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8089F7" w14:textId="77777777" w:rsidR="0082033D" w:rsidRPr="0082033D" w:rsidRDefault="0082033D" w:rsidP="00585A83">
      <w:pPr>
        <w:pStyle w:val="Ttulo1"/>
        <w:shd w:val="clear" w:color="auto" w:fill="C9DD8C"/>
        <w:spacing w:after="206"/>
        <w:rPr>
          <w:rFonts w:ascii="Calibri" w:hAnsi="Calibri" w:cs="Calibri"/>
          <w:b/>
          <w:bCs/>
          <w:sz w:val="28"/>
          <w:szCs w:val="28"/>
        </w:rPr>
      </w:pPr>
      <w:r w:rsidRPr="0082033D">
        <w:rPr>
          <w:rFonts w:ascii="Calibri" w:hAnsi="Calibri" w:cs="Calibri"/>
          <w:b/>
          <w:bCs/>
          <w:sz w:val="28"/>
          <w:szCs w:val="28"/>
        </w:rPr>
        <w:t>CASO CLINICO</w:t>
      </w:r>
    </w:p>
    <w:p w14:paraId="42707642" w14:textId="2108F62F" w:rsidR="00213A60" w:rsidRDefault="00213A60" w:rsidP="00213A60">
      <w:pPr>
        <w:jc w:val="center"/>
        <w:rPr>
          <w:b/>
          <w:sz w:val="32"/>
          <w:szCs w:val="32"/>
        </w:rPr>
      </w:pPr>
      <w:bookmarkStart w:id="0" w:name="_Hlk165368220"/>
      <w:r>
        <w:rPr>
          <w:b/>
          <w:sz w:val="32"/>
          <w:szCs w:val="32"/>
        </w:rPr>
        <w:t xml:space="preserve">ONFALITIS ASOCIADO A MALFORMACIÓN DEL </w:t>
      </w:r>
      <w:r w:rsidR="000619C9">
        <w:rPr>
          <w:b/>
          <w:sz w:val="32"/>
          <w:szCs w:val="32"/>
        </w:rPr>
        <w:t>URACO EN UN NEONATO: REPORTE DE CASO</w:t>
      </w:r>
    </w:p>
    <w:bookmarkEnd w:id="0"/>
    <w:p w14:paraId="0B6A9DD0" w14:textId="6AFC0B5A" w:rsidR="0082033D" w:rsidRDefault="0082033D" w:rsidP="0082033D">
      <w:pPr>
        <w:jc w:val="center"/>
        <w:rPr>
          <w:bCs/>
          <w:sz w:val="28"/>
          <w:szCs w:val="28"/>
        </w:rPr>
      </w:pPr>
      <w:r w:rsidRPr="004843B0">
        <w:rPr>
          <w:rFonts w:eastAsia="Times New Roman"/>
          <w:b/>
          <w:bCs/>
          <w:noProof/>
          <w:color w:val="05103E"/>
          <w:sz w:val="32"/>
          <w:szCs w:val="32"/>
          <w:lang w:val="en-US" w:eastAsia="es-419"/>
        </w:rPr>
        <mc:AlternateContent>
          <mc:Choice Requires="wps">
            <w:drawing>
              <wp:anchor distT="0" distB="0" distL="114300" distR="114300" simplePos="0" relativeHeight="251659264" behindDoc="0" locked="0" layoutInCell="1" allowOverlap="1" wp14:anchorId="30AA3742" wp14:editId="00E02C36">
                <wp:simplePos x="0" y="0"/>
                <wp:positionH relativeFrom="column">
                  <wp:posOffset>0</wp:posOffset>
                </wp:positionH>
                <wp:positionV relativeFrom="paragraph">
                  <wp:posOffset>66675</wp:posOffset>
                </wp:positionV>
                <wp:extent cx="5886450" cy="0"/>
                <wp:effectExtent l="0" t="19050" r="19050" b="19050"/>
                <wp:wrapNone/>
                <wp:docPr id="984209422" name="Conector recto 1"/>
                <wp:cNvGraphicFramePr/>
                <a:graphic xmlns:a="http://schemas.openxmlformats.org/drawingml/2006/main">
                  <a:graphicData uri="http://schemas.microsoft.com/office/word/2010/wordprocessingShape">
                    <wps:wsp>
                      <wps:cNvCnPr/>
                      <wps:spPr>
                        <a:xfrm>
                          <a:off x="0" y="0"/>
                          <a:ext cx="5886450" cy="0"/>
                        </a:xfrm>
                        <a:prstGeom prst="line">
                          <a:avLst/>
                        </a:prstGeom>
                        <a:ln w="28575">
                          <a:solidFill>
                            <a:schemeClr val="accent6">
                              <a:lumMod val="20000"/>
                              <a:lumOff val="8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F9A921" id="Conector recto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5.25pt" to="463.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" strokecolor="#fde9d9 [665]" strokeweight="2.25pt"/>
            </w:pict>
          </mc:Fallback>
        </mc:AlternateContent>
      </w:r>
    </w:p>
    <w:p w14:paraId="2C0AC81D" w14:textId="6FD91C19" w:rsidR="00605316" w:rsidRDefault="00213A60" w:rsidP="0082033D">
      <w:pPr>
        <w:jc w:val="center"/>
        <w:rPr>
          <w:bCs/>
          <w:sz w:val="28"/>
          <w:szCs w:val="28"/>
          <w:lang w:val="en-US"/>
        </w:rPr>
      </w:pPr>
      <w:r w:rsidRPr="00213A60">
        <w:rPr>
          <w:bCs/>
          <w:sz w:val="28"/>
          <w:szCs w:val="28"/>
          <w:lang w:val="en-US"/>
        </w:rPr>
        <w:t>OMPHALITIS ASSOCIATED WITH URACUS MALFORMATION IN A NEONATE: A CASE REPORT</w:t>
      </w:r>
    </w:p>
    <w:p w14:paraId="028C9E25" w14:textId="77777777" w:rsidR="000619C9" w:rsidRPr="0082033D" w:rsidRDefault="000619C9" w:rsidP="0082033D">
      <w:pPr>
        <w:jc w:val="center"/>
        <w:rPr>
          <w:bCs/>
          <w:sz w:val="28"/>
          <w:szCs w:val="28"/>
          <w:lang w:val="en-US"/>
        </w:rPr>
      </w:pPr>
    </w:p>
    <w:p w14:paraId="34ABD189" w14:textId="27C64824" w:rsidR="00605316" w:rsidRPr="00585A83" w:rsidRDefault="00000000" w:rsidP="00213A60">
      <w:pPr>
        <w:jc w:val="right"/>
        <w:rPr>
          <w:bCs/>
        </w:rPr>
      </w:pPr>
      <w:bookmarkStart w:id="1" w:name="_Hlk165368135"/>
      <w:r w:rsidRPr="00585A83">
        <w:rPr>
          <w:bCs/>
        </w:rPr>
        <w:t>Lola</w:t>
      </w:r>
      <w:r w:rsidR="00213A60" w:rsidRPr="00585A83">
        <w:rPr>
          <w:bCs/>
        </w:rPr>
        <w:t xml:space="preserve"> Estrella</w:t>
      </w:r>
      <w:r w:rsidR="00213A60" w:rsidRPr="00585A83">
        <w:rPr>
          <w:rStyle w:val="Refdenotaalpie"/>
          <w:bCs/>
        </w:rPr>
        <w:footnoteReference w:id="1"/>
      </w:r>
      <w:r w:rsidRPr="00585A83">
        <w:rPr>
          <w:bCs/>
        </w:rPr>
        <w:t>, Camila</w:t>
      </w:r>
      <w:r w:rsidR="00213A60" w:rsidRPr="00585A83">
        <w:rPr>
          <w:bCs/>
        </w:rPr>
        <w:t xml:space="preserve"> Gamboa </w:t>
      </w:r>
      <w:r w:rsidR="00405F28" w:rsidRPr="00585A83">
        <w:rPr>
          <w:rStyle w:val="nfasis"/>
          <w:bCs/>
          <w:i w:val="0"/>
          <w:iCs w:val="0"/>
          <w:shd w:val="clear" w:color="auto" w:fill="FFFFFF"/>
          <w:vertAlign w:val="superscript"/>
        </w:rPr>
        <w:t>1</w:t>
      </w:r>
      <w:r w:rsidRPr="00585A83">
        <w:rPr>
          <w:bCs/>
        </w:rPr>
        <w:t>, Silvia</w:t>
      </w:r>
      <w:r w:rsidR="00213A60" w:rsidRPr="00585A83">
        <w:rPr>
          <w:bCs/>
        </w:rPr>
        <w:t xml:space="preserve"> González</w:t>
      </w:r>
      <w:r w:rsidR="00213A60" w:rsidRPr="00585A83">
        <w:rPr>
          <w:rStyle w:val="nfasis"/>
          <w:bCs/>
          <w:i w:val="0"/>
          <w:iCs w:val="0"/>
          <w:shd w:val="clear" w:color="auto" w:fill="FFFFFF"/>
          <w:vertAlign w:val="superscript"/>
        </w:rPr>
        <w:t xml:space="preserve"> </w:t>
      </w:r>
      <w:r w:rsidR="00405F28" w:rsidRPr="00585A83">
        <w:rPr>
          <w:rStyle w:val="nfasis"/>
          <w:bCs/>
          <w:i w:val="0"/>
          <w:iCs w:val="0"/>
          <w:shd w:val="clear" w:color="auto" w:fill="FFFFFF"/>
          <w:vertAlign w:val="superscript"/>
        </w:rPr>
        <w:t>1</w:t>
      </w:r>
      <w:r w:rsidRPr="00585A83">
        <w:rPr>
          <w:bCs/>
        </w:rPr>
        <w:t>, Shirley</w:t>
      </w:r>
      <w:r w:rsidR="00213A60" w:rsidRPr="00585A83">
        <w:rPr>
          <w:bCs/>
        </w:rPr>
        <w:t xml:space="preserve"> Castillo</w:t>
      </w:r>
      <w:r w:rsidR="00213A60" w:rsidRPr="00585A83">
        <w:rPr>
          <w:rStyle w:val="Refdenotaalpie"/>
          <w:bCs/>
        </w:rPr>
        <w:footnoteReference w:id="2"/>
      </w:r>
      <w:r w:rsidRPr="00585A83">
        <w:rPr>
          <w:bCs/>
        </w:rPr>
        <w:t xml:space="preserve">. </w:t>
      </w:r>
    </w:p>
    <w:bookmarkEnd w:id="1"/>
    <w:p w14:paraId="3BC1143B" w14:textId="77777777" w:rsidR="0082033D" w:rsidRDefault="0082033D" w:rsidP="0082033D">
      <w:pPr>
        <w:jc w:val="center"/>
        <w:rPr>
          <w:b/>
          <w:bCs/>
          <w:sz w:val="24"/>
          <w:szCs w:val="24"/>
          <w:shd w:val="clear" w:color="auto" w:fill="FFFFFF"/>
        </w:rPr>
      </w:pPr>
    </w:p>
    <w:p w14:paraId="0024DD98" w14:textId="0A460882" w:rsidR="0082033D" w:rsidRPr="00585A83" w:rsidRDefault="0082033D" w:rsidP="0082033D">
      <w:pPr>
        <w:jc w:val="center"/>
        <w:rPr>
          <w:rFonts w:ascii="Aptos" w:hAnsi="Aptos"/>
          <w:sz w:val="24"/>
          <w:szCs w:val="24"/>
        </w:rPr>
      </w:pPr>
      <w:r w:rsidRPr="00585A83">
        <w:rPr>
          <w:rFonts w:ascii="Aptos" w:hAnsi="Aptos"/>
          <w:b/>
          <w:bCs/>
          <w:sz w:val="24"/>
          <w:szCs w:val="24"/>
          <w:shd w:val="clear" w:color="auto" w:fill="FFFFFF"/>
        </w:rPr>
        <w:t>Recibido:</w:t>
      </w:r>
      <w:r w:rsidRPr="00585A83">
        <w:rPr>
          <w:rFonts w:ascii="Aptos" w:hAnsi="Aptos"/>
          <w:sz w:val="24"/>
          <w:szCs w:val="24"/>
          <w:shd w:val="clear" w:color="auto" w:fill="FFFFFF"/>
        </w:rPr>
        <w:t xml:space="preserve"> 15 de marzo de 2024.</w:t>
      </w:r>
      <w:r w:rsidRPr="00585A83">
        <w:rPr>
          <w:rFonts w:ascii="Aptos" w:hAnsi="Aptos"/>
          <w:sz w:val="24"/>
          <w:szCs w:val="24"/>
          <w:shd w:val="clear" w:color="auto" w:fill="FFFFFF"/>
        </w:rPr>
        <w:tab/>
      </w:r>
      <w:r w:rsidRPr="00585A83">
        <w:rPr>
          <w:rFonts w:ascii="Aptos" w:hAnsi="Aptos"/>
          <w:sz w:val="24"/>
          <w:szCs w:val="24"/>
          <w:shd w:val="clear" w:color="auto" w:fill="FFFFFF"/>
        </w:rPr>
        <w:tab/>
      </w:r>
      <w:r w:rsidRPr="00585A83">
        <w:rPr>
          <w:rFonts w:ascii="Aptos" w:hAnsi="Aptos"/>
          <w:b/>
          <w:bCs/>
          <w:sz w:val="24"/>
          <w:szCs w:val="24"/>
          <w:shd w:val="clear" w:color="auto" w:fill="FFFFFF"/>
        </w:rPr>
        <w:t>Aprobado:</w:t>
      </w:r>
      <w:r w:rsidRPr="00585A83">
        <w:rPr>
          <w:rFonts w:ascii="Aptos" w:hAnsi="Aptos"/>
          <w:sz w:val="24"/>
          <w:szCs w:val="24"/>
          <w:shd w:val="clear" w:color="auto" w:fill="FFFFFF"/>
        </w:rPr>
        <w:t xml:space="preserve"> 15 de mayo de 2024</w:t>
      </w:r>
    </w:p>
    <w:p w14:paraId="6F3284FD" w14:textId="77777777" w:rsidR="0082033D" w:rsidRPr="00213A60" w:rsidRDefault="0082033D" w:rsidP="00213A60">
      <w:pPr>
        <w:jc w:val="right"/>
        <w:rPr>
          <w:bCs/>
          <w:sz w:val="24"/>
          <w:szCs w:val="24"/>
        </w:rPr>
      </w:pPr>
    </w:p>
    <w:p w14:paraId="335AF188" w14:textId="77777777" w:rsidR="00605316" w:rsidRPr="00532B42" w:rsidRDefault="00000000">
      <w:pPr>
        <w:rPr>
          <w:b/>
          <w:sz w:val="24"/>
          <w:szCs w:val="24"/>
        </w:rPr>
      </w:pPr>
      <w:r w:rsidRPr="00532B42">
        <w:rPr>
          <w:b/>
          <w:sz w:val="24"/>
          <w:szCs w:val="24"/>
        </w:rPr>
        <w:t xml:space="preserve">RESUMEN </w:t>
      </w:r>
    </w:p>
    <w:p w14:paraId="42F0C8EB" w14:textId="77777777" w:rsidR="00605316" w:rsidRPr="00532B42" w:rsidRDefault="00605316">
      <w:pPr>
        <w:rPr>
          <w:sz w:val="24"/>
          <w:szCs w:val="24"/>
        </w:rPr>
      </w:pPr>
    </w:p>
    <w:p w14:paraId="2A58C965" w14:textId="31886271" w:rsidR="00605316" w:rsidRPr="00115CD1" w:rsidRDefault="00000000">
      <w:pPr>
        <w:jc w:val="both"/>
        <w:rPr>
          <w:sz w:val="24"/>
          <w:szCs w:val="24"/>
        </w:rPr>
      </w:pPr>
      <w:r w:rsidRPr="00115CD1">
        <w:rPr>
          <w:b/>
          <w:sz w:val="24"/>
          <w:szCs w:val="24"/>
        </w:rPr>
        <w:t xml:space="preserve">Introducción: </w:t>
      </w:r>
      <w:r w:rsidRPr="00115CD1">
        <w:rPr>
          <w:sz w:val="24"/>
          <w:szCs w:val="24"/>
        </w:rPr>
        <w:t>la involución del uraco da lugar al ligamento umbilical</w:t>
      </w:r>
      <w:r w:rsidR="00C34155" w:rsidRPr="00115CD1">
        <w:rPr>
          <w:sz w:val="24"/>
          <w:szCs w:val="24"/>
        </w:rPr>
        <w:t xml:space="preserve"> medio</w:t>
      </w:r>
      <w:r w:rsidRPr="00115CD1">
        <w:rPr>
          <w:sz w:val="24"/>
          <w:szCs w:val="24"/>
        </w:rPr>
        <w:t xml:space="preserve">; cuando hay fallas durante el proceso de obliteración </w:t>
      </w:r>
      <w:r w:rsidR="00213A60" w:rsidRPr="00115CD1">
        <w:rPr>
          <w:sz w:val="24"/>
          <w:szCs w:val="24"/>
        </w:rPr>
        <w:t>de este</w:t>
      </w:r>
      <w:r w:rsidRPr="00115CD1">
        <w:rPr>
          <w:sz w:val="24"/>
          <w:szCs w:val="24"/>
        </w:rPr>
        <w:t>, se pueden presentar anomalías como el quiste del uraco con importantes repercusiones clínicas.</w:t>
      </w:r>
      <w:r w:rsidR="008867FA" w:rsidRPr="00115CD1">
        <w:rPr>
          <w:sz w:val="24"/>
          <w:szCs w:val="24"/>
        </w:rPr>
        <w:t xml:space="preserve"> </w:t>
      </w:r>
      <w:r w:rsidRPr="00115CD1">
        <w:rPr>
          <w:b/>
          <w:sz w:val="24"/>
          <w:szCs w:val="24"/>
        </w:rPr>
        <w:t>Caso</w:t>
      </w:r>
      <w:r w:rsidRPr="00115CD1">
        <w:rPr>
          <w:sz w:val="24"/>
          <w:szCs w:val="24"/>
        </w:rPr>
        <w:t xml:space="preserve">: Paciente femenina de 28 días de vida fue llevada por salida de pus por ombligo y fiebre, asociado a celulitis de pared abdominal. Se sospechó en primera instancia onfalitis y cuerpo extraño infraumbilical tras primera ecografía, pero ante persistencia de clínica y segunda ecografía, la impresión diagnóstica cambió a quiste de uraco persistente. Posterior a cistouretrografía miccional no se observó trayecto fistuloso hacia ombligo, planteándose el diagnóstico de seno uracal y remisión a cirugía pediátrica por consulta externa. </w:t>
      </w:r>
      <w:r w:rsidRPr="00115CD1">
        <w:rPr>
          <w:b/>
          <w:sz w:val="24"/>
          <w:szCs w:val="24"/>
        </w:rPr>
        <w:t xml:space="preserve">Discusión: </w:t>
      </w:r>
      <w:r w:rsidRPr="00115CD1">
        <w:rPr>
          <w:sz w:val="24"/>
          <w:szCs w:val="24"/>
        </w:rPr>
        <w:t>las malformaciones del uraco son patologías poco frecuentes cuya presencia puede ser evidente al momento del nacimiento por medio de anomalías del cordón umbilical o más tardíamente en la adolescencia y adultez por infecciones urinarias o umbilicales recurrentes</w:t>
      </w:r>
      <w:r w:rsidR="008867FA" w:rsidRPr="00115CD1">
        <w:rPr>
          <w:sz w:val="24"/>
          <w:szCs w:val="24"/>
        </w:rPr>
        <w:t xml:space="preserve">. </w:t>
      </w:r>
      <w:r w:rsidRPr="00115CD1">
        <w:rPr>
          <w:sz w:val="24"/>
          <w:szCs w:val="24"/>
        </w:rPr>
        <w:t>El diagnóstico es imagenológico y el manejo definitivo es quirúrgico; las complicaciones son raras</w:t>
      </w:r>
      <w:r w:rsidR="008867FA" w:rsidRPr="00115CD1">
        <w:rPr>
          <w:bCs/>
          <w:sz w:val="24"/>
          <w:szCs w:val="24"/>
        </w:rPr>
        <w:t>.</w:t>
      </w:r>
      <w:r w:rsidR="000C6191">
        <w:rPr>
          <w:bCs/>
          <w:sz w:val="24"/>
          <w:szCs w:val="24"/>
        </w:rPr>
        <w:t xml:space="preserve"> </w:t>
      </w:r>
      <w:r w:rsidRPr="00115CD1">
        <w:rPr>
          <w:b/>
          <w:sz w:val="24"/>
          <w:szCs w:val="24"/>
        </w:rPr>
        <w:t xml:space="preserve">Conclusión: </w:t>
      </w:r>
      <w:r w:rsidRPr="00115CD1">
        <w:rPr>
          <w:sz w:val="24"/>
          <w:szCs w:val="24"/>
        </w:rPr>
        <w:t xml:space="preserve">En un recién nacido o lactante con ombligo húmedo debemos descartar una malformación congénita del tipo persistencia del uraco y cuyo primer método diagnóstico es la ecografía, complementar con estudios de la vía urinaria y dar tratamiento definitivo por medio de la exéresis de la malformación, en la cual si hay infección se difiere hasta la resolución de </w:t>
      </w:r>
      <w:r w:rsidR="0082033D" w:rsidRPr="00115CD1">
        <w:rPr>
          <w:sz w:val="24"/>
          <w:szCs w:val="24"/>
        </w:rPr>
        <w:t>esta</w:t>
      </w:r>
      <w:r w:rsidR="000C6191">
        <w:rPr>
          <w:sz w:val="24"/>
          <w:szCs w:val="24"/>
        </w:rPr>
        <w:t>.</w:t>
      </w:r>
      <w:r w:rsidRPr="00115CD1">
        <w:rPr>
          <w:sz w:val="24"/>
          <w:szCs w:val="24"/>
        </w:rPr>
        <w:t xml:space="preserve"> </w:t>
      </w:r>
    </w:p>
    <w:p w14:paraId="2B33025B" w14:textId="77777777" w:rsidR="00605316" w:rsidRPr="00115CD1" w:rsidRDefault="00605316">
      <w:pPr>
        <w:jc w:val="both"/>
        <w:rPr>
          <w:sz w:val="24"/>
          <w:szCs w:val="24"/>
        </w:rPr>
      </w:pPr>
    </w:p>
    <w:p w14:paraId="5EEE2EA7" w14:textId="2A3721D1" w:rsidR="00605316" w:rsidRPr="00115CD1" w:rsidRDefault="00213A60">
      <w:pPr>
        <w:rPr>
          <w:sz w:val="24"/>
          <w:szCs w:val="24"/>
        </w:rPr>
      </w:pPr>
      <w:r w:rsidRPr="00115CD1">
        <w:rPr>
          <w:b/>
          <w:sz w:val="24"/>
          <w:szCs w:val="24"/>
        </w:rPr>
        <w:t xml:space="preserve">PALABRAS CLAVES: </w:t>
      </w:r>
      <w:r w:rsidRPr="00115CD1">
        <w:rPr>
          <w:sz w:val="24"/>
          <w:szCs w:val="24"/>
        </w:rPr>
        <w:t xml:space="preserve">uraco; onfalitis; uraco persistente; anomalía congénita. </w:t>
      </w:r>
    </w:p>
    <w:p w14:paraId="7B35F2CF" w14:textId="77777777" w:rsidR="00213A60" w:rsidRPr="007E5D05" w:rsidRDefault="00213A60">
      <w:pPr>
        <w:rPr>
          <w:sz w:val="24"/>
          <w:szCs w:val="24"/>
          <w:lang w:val="es-CO"/>
        </w:rPr>
      </w:pPr>
    </w:p>
    <w:p w14:paraId="4EBDF57C" w14:textId="20190733" w:rsidR="00605316" w:rsidRPr="00115CD1" w:rsidRDefault="00000000">
      <w:pPr>
        <w:rPr>
          <w:sz w:val="24"/>
          <w:szCs w:val="24"/>
          <w:lang w:val="en-US"/>
        </w:rPr>
      </w:pPr>
      <w:r w:rsidRPr="00115CD1">
        <w:rPr>
          <w:b/>
          <w:sz w:val="24"/>
          <w:szCs w:val="24"/>
          <w:lang w:val="en-US"/>
        </w:rPr>
        <w:t>SUMMARY</w:t>
      </w:r>
      <w:r w:rsidRPr="00115CD1">
        <w:rPr>
          <w:sz w:val="24"/>
          <w:szCs w:val="24"/>
          <w:lang w:val="en-US"/>
        </w:rPr>
        <w:t xml:space="preserve"> </w:t>
      </w:r>
    </w:p>
    <w:p w14:paraId="687F87DC" w14:textId="77777777" w:rsidR="00605316" w:rsidRPr="00115CD1" w:rsidRDefault="00605316">
      <w:pPr>
        <w:rPr>
          <w:sz w:val="24"/>
          <w:szCs w:val="24"/>
          <w:lang w:val="en-US"/>
        </w:rPr>
      </w:pPr>
    </w:p>
    <w:p w14:paraId="7F8BFFC0" w14:textId="2C366B51" w:rsidR="00605316" w:rsidRPr="00115CD1" w:rsidRDefault="00000000">
      <w:pPr>
        <w:jc w:val="both"/>
        <w:rPr>
          <w:sz w:val="24"/>
          <w:szCs w:val="24"/>
          <w:lang w:val="en-US"/>
        </w:rPr>
      </w:pPr>
      <w:r w:rsidRPr="00115CD1">
        <w:rPr>
          <w:b/>
          <w:sz w:val="24"/>
          <w:szCs w:val="24"/>
          <w:lang w:val="en-US"/>
        </w:rPr>
        <w:lastRenderedPageBreak/>
        <w:t>Introduction:</w:t>
      </w:r>
      <w:r w:rsidRPr="00115CD1">
        <w:rPr>
          <w:sz w:val="24"/>
          <w:szCs w:val="24"/>
          <w:lang w:val="en-US"/>
        </w:rPr>
        <w:t xml:space="preserve"> the involution of the urachus gives rise to the </w:t>
      </w:r>
      <w:r w:rsidR="00C34155" w:rsidRPr="00115CD1">
        <w:rPr>
          <w:sz w:val="24"/>
          <w:szCs w:val="24"/>
          <w:lang w:val="en-US"/>
        </w:rPr>
        <w:t>middle</w:t>
      </w:r>
      <w:r w:rsidRPr="00115CD1">
        <w:rPr>
          <w:sz w:val="24"/>
          <w:szCs w:val="24"/>
          <w:lang w:val="en-US"/>
        </w:rPr>
        <w:t xml:space="preserve"> umbilical ligament; When there are failures during the obliteration process, anomalies such as the urachal cyst may occur with important clinical repercussions</w:t>
      </w:r>
      <w:r w:rsidR="008867FA" w:rsidRPr="00115CD1">
        <w:rPr>
          <w:sz w:val="24"/>
          <w:szCs w:val="24"/>
          <w:lang w:val="en-US"/>
        </w:rPr>
        <w:t xml:space="preserve">. </w:t>
      </w:r>
      <w:r w:rsidRPr="00115CD1">
        <w:rPr>
          <w:b/>
          <w:sz w:val="24"/>
          <w:szCs w:val="24"/>
          <w:lang w:val="en-US"/>
        </w:rPr>
        <w:t>Case:</w:t>
      </w:r>
      <w:r w:rsidRPr="00115CD1">
        <w:rPr>
          <w:sz w:val="24"/>
          <w:szCs w:val="24"/>
          <w:lang w:val="en-US"/>
        </w:rPr>
        <w:t xml:space="preserve"> A 28-day-old neonate was brought in due to pus leaking from the navel and fever, associated with abdominal wall cellulitis. Omphalitis and infraumbilical foreign body were initially suspected after the first ultrasound, but due to persistence of symptoms and a second ultrasound, the diagnostic impression changed to a persistent urachus cyst. After voiding cystourethrography, no fistulous tract was observed towards the umbilicus, leading to the diagnosis of urachal sinus and referral to pediatric surgery through outpatient consultation. </w:t>
      </w:r>
      <w:r w:rsidRPr="00115CD1">
        <w:rPr>
          <w:b/>
          <w:sz w:val="24"/>
          <w:szCs w:val="24"/>
          <w:lang w:val="en-US"/>
        </w:rPr>
        <w:t>Discussion:</w:t>
      </w:r>
      <w:r w:rsidRPr="00115CD1">
        <w:rPr>
          <w:sz w:val="24"/>
          <w:szCs w:val="24"/>
          <w:lang w:val="en-US"/>
        </w:rPr>
        <w:t xml:space="preserve"> </w:t>
      </w:r>
      <w:r w:rsidR="00532B42" w:rsidRPr="00115CD1">
        <w:rPr>
          <w:color w:val="000000"/>
          <w:sz w:val="24"/>
          <w:szCs w:val="24"/>
          <w:lang w:val="en-US"/>
        </w:rPr>
        <w:t xml:space="preserve">Urachal malformations are rare pathologies whose presence may be evident at birth through anomalies of the umbilical cord or later in adolescence and adulthood due to recurrent urinary or umbilical infections. The diagnosis is </w:t>
      </w:r>
      <w:r w:rsidR="0082033D" w:rsidRPr="00115CD1">
        <w:rPr>
          <w:color w:val="000000"/>
          <w:sz w:val="24"/>
          <w:szCs w:val="24"/>
          <w:lang w:val="en-US"/>
        </w:rPr>
        <w:t>imaging,</w:t>
      </w:r>
      <w:r w:rsidR="00532B42" w:rsidRPr="00115CD1">
        <w:rPr>
          <w:color w:val="000000"/>
          <w:sz w:val="24"/>
          <w:szCs w:val="24"/>
          <w:lang w:val="en-US"/>
        </w:rPr>
        <w:t xml:space="preserve"> and the definitive management is surgical; complications are rare</w:t>
      </w:r>
      <w:r w:rsidR="008867FA" w:rsidRPr="00115CD1">
        <w:rPr>
          <w:rStyle w:val="nfasis"/>
          <w:b/>
          <w:bCs/>
          <w:i w:val="0"/>
          <w:iCs w:val="0"/>
          <w:sz w:val="24"/>
          <w:szCs w:val="24"/>
          <w:shd w:val="clear" w:color="auto" w:fill="FFFFFF"/>
          <w:vertAlign w:val="superscript"/>
          <w:lang w:val="en-US"/>
        </w:rPr>
        <w:t xml:space="preserve">. </w:t>
      </w:r>
      <w:r w:rsidRPr="00115CD1">
        <w:rPr>
          <w:b/>
          <w:sz w:val="24"/>
          <w:szCs w:val="24"/>
          <w:lang w:val="en-US"/>
        </w:rPr>
        <w:t>Conclusion:</w:t>
      </w:r>
      <w:r w:rsidRPr="00115CD1">
        <w:rPr>
          <w:sz w:val="24"/>
          <w:szCs w:val="24"/>
          <w:lang w:val="en-US"/>
        </w:rPr>
        <w:t xml:space="preserve"> In a newborn or infant with a wet navel, we must rule out a congenital malformation of the persistent urachus type and whose first diagnostic method is ultrasound, complement it with studies of the urinary tract and provide definitive treatment through excision of the malformation, in If there is an infection, it is deferred until it is resolved.</w:t>
      </w:r>
    </w:p>
    <w:p w14:paraId="38DF5A1E" w14:textId="77777777" w:rsidR="00605316" w:rsidRPr="00115CD1" w:rsidRDefault="00605316">
      <w:pPr>
        <w:rPr>
          <w:sz w:val="24"/>
          <w:szCs w:val="24"/>
          <w:lang w:val="en-US"/>
        </w:rPr>
      </w:pPr>
    </w:p>
    <w:p w14:paraId="6B9103FE" w14:textId="223889EB" w:rsidR="00605316" w:rsidRPr="00115CD1" w:rsidRDefault="0082033D">
      <w:pPr>
        <w:rPr>
          <w:sz w:val="24"/>
          <w:szCs w:val="24"/>
          <w:lang w:val="en-US"/>
        </w:rPr>
      </w:pPr>
      <w:r w:rsidRPr="00115CD1">
        <w:rPr>
          <w:b/>
          <w:sz w:val="24"/>
          <w:szCs w:val="24"/>
          <w:lang w:val="en-US"/>
        </w:rPr>
        <w:t xml:space="preserve">KEY WORDS: </w:t>
      </w:r>
      <w:r w:rsidRPr="00115CD1">
        <w:rPr>
          <w:sz w:val="24"/>
          <w:szCs w:val="24"/>
          <w:lang w:val="en-US"/>
        </w:rPr>
        <w:t>urachus; omphalitis; persistent urachus; congenital anomaly.</w:t>
      </w:r>
    </w:p>
    <w:p w14:paraId="68ABDBAB" w14:textId="77777777" w:rsidR="00405F28" w:rsidRPr="0082033D" w:rsidRDefault="00405F28">
      <w:pPr>
        <w:rPr>
          <w:sz w:val="24"/>
          <w:szCs w:val="24"/>
          <w:lang w:val="en-US"/>
        </w:rPr>
      </w:pPr>
    </w:p>
    <w:p w14:paraId="65499669" w14:textId="77777777" w:rsidR="0082033D" w:rsidRPr="0082033D" w:rsidRDefault="0082033D">
      <w:pPr>
        <w:rPr>
          <w:b/>
          <w:sz w:val="24"/>
          <w:szCs w:val="24"/>
          <w:lang w:val="en-US"/>
        </w:rPr>
        <w:sectPr w:rsidR="0082033D" w:rsidRPr="0082033D" w:rsidSect="00EA60D1">
          <w:headerReference w:type="default" r:id="rId8"/>
          <w:footerReference w:type="default" r:id="rId9"/>
          <w:pgSz w:w="11909" w:h="16834"/>
          <w:pgMar w:top="1440" w:right="1440" w:bottom="1440" w:left="1440" w:header="720" w:footer="720" w:gutter="0"/>
          <w:pgNumType w:start="1"/>
          <w:cols w:space="720"/>
        </w:sectPr>
      </w:pPr>
    </w:p>
    <w:p w14:paraId="4D58E70B" w14:textId="2743230D" w:rsidR="00605316" w:rsidRPr="00115CD1" w:rsidRDefault="0082033D" w:rsidP="001A703B">
      <w:pPr>
        <w:spacing w:line="240" w:lineRule="auto"/>
        <w:rPr>
          <w:b/>
          <w:sz w:val="24"/>
          <w:szCs w:val="24"/>
        </w:rPr>
      </w:pPr>
      <w:r w:rsidRPr="00115CD1">
        <w:rPr>
          <w:b/>
          <w:sz w:val="24"/>
          <w:szCs w:val="24"/>
        </w:rPr>
        <w:t>INTRODUCCIÓN</w:t>
      </w:r>
    </w:p>
    <w:p w14:paraId="66A466C9" w14:textId="77777777" w:rsidR="00605316" w:rsidRPr="00115CD1" w:rsidRDefault="00605316" w:rsidP="001A703B">
      <w:pPr>
        <w:spacing w:line="240" w:lineRule="auto"/>
        <w:rPr>
          <w:sz w:val="24"/>
          <w:szCs w:val="24"/>
        </w:rPr>
      </w:pPr>
    </w:p>
    <w:p w14:paraId="6F0CF922" w14:textId="77777777" w:rsidR="0082033D" w:rsidRDefault="00000000" w:rsidP="001A703B">
      <w:pPr>
        <w:spacing w:line="240" w:lineRule="auto"/>
        <w:jc w:val="both"/>
        <w:rPr>
          <w:sz w:val="24"/>
          <w:szCs w:val="24"/>
        </w:rPr>
      </w:pPr>
      <w:r w:rsidRPr="00115CD1">
        <w:rPr>
          <w:sz w:val="24"/>
          <w:szCs w:val="24"/>
        </w:rPr>
        <w:t>El uraco une el ápex de la vejiga con la alantoides durante la vida fetal. Conforme la vejiga aumenta de tamaño, la alantoides involuciona formando un tubo grueso: el uraco, el cual al nacer se transforma en un cordón fibroso: el ligamento umbilical medio</w:t>
      </w:r>
      <w:r w:rsidR="00CD664D" w:rsidRPr="00115CD1">
        <w:rPr>
          <w:rStyle w:val="nfasis"/>
          <w:b/>
          <w:bCs/>
          <w:i w:val="0"/>
          <w:iCs w:val="0"/>
          <w:sz w:val="24"/>
          <w:szCs w:val="24"/>
          <w:shd w:val="clear" w:color="auto" w:fill="FFFFFF"/>
          <w:vertAlign w:val="superscript"/>
        </w:rPr>
        <w:t>2</w:t>
      </w:r>
      <w:r w:rsidRPr="00115CD1">
        <w:rPr>
          <w:sz w:val="24"/>
          <w:szCs w:val="24"/>
        </w:rPr>
        <w:t xml:space="preserve">. </w:t>
      </w:r>
    </w:p>
    <w:p w14:paraId="2B355EC0" w14:textId="77777777" w:rsidR="0082033D" w:rsidRDefault="0082033D" w:rsidP="001A703B">
      <w:pPr>
        <w:spacing w:line="240" w:lineRule="auto"/>
        <w:jc w:val="both"/>
        <w:rPr>
          <w:sz w:val="24"/>
          <w:szCs w:val="24"/>
        </w:rPr>
      </w:pPr>
    </w:p>
    <w:p w14:paraId="192F45CD" w14:textId="77777777" w:rsidR="0082033D" w:rsidRDefault="00000000" w:rsidP="001A703B">
      <w:pPr>
        <w:spacing w:line="240" w:lineRule="auto"/>
        <w:jc w:val="both"/>
        <w:rPr>
          <w:sz w:val="24"/>
          <w:szCs w:val="24"/>
        </w:rPr>
      </w:pPr>
      <w:r w:rsidRPr="00115CD1">
        <w:rPr>
          <w:sz w:val="24"/>
          <w:szCs w:val="24"/>
        </w:rPr>
        <w:t>Cuando hay fallas durante este proceso embriológico se presentan las anomalías congénitas del uraco, las cuales tienen una prevalencia en la población pediátrica general del 1,03%</w:t>
      </w:r>
      <w:r w:rsidR="00CD664D" w:rsidRPr="00115CD1">
        <w:rPr>
          <w:rStyle w:val="nfasis"/>
          <w:b/>
          <w:bCs/>
          <w:i w:val="0"/>
          <w:iCs w:val="0"/>
          <w:sz w:val="24"/>
          <w:szCs w:val="24"/>
          <w:shd w:val="clear" w:color="auto" w:fill="FFFFFF"/>
          <w:vertAlign w:val="superscript"/>
        </w:rPr>
        <w:t>1</w:t>
      </w:r>
      <w:r w:rsidR="00CD664D" w:rsidRPr="00115CD1">
        <w:rPr>
          <w:sz w:val="24"/>
          <w:szCs w:val="24"/>
        </w:rPr>
        <w:t xml:space="preserve">. </w:t>
      </w:r>
      <w:r w:rsidRPr="00115CD1">
        <w:rPr>
          <w:sz w:val="24"/>
          <w:szCs w:val="24"/>
        </w:rPr>
        <w:t xml:space="preserve">En el 92,5% de los casos representa un hallazgo incidental y en los neonatos se puede presentar como un ombligo húmedo, dolor abdominal y fiebre. </w:t>
      </w:r>
    </w:p>
    <w:p w14:paraId="158509D2" w14:textId="77777777" w:rsidR="0082033D" w:rsidRDefault="0082033D" w:rsidP="001A703B">
      <w:pPr>
        <w:spacing w:line="240" w:lineRule="auto"/>
        <w:jc w:val="both"/>
        <w:rPr>
          <w:sz w:val="24"/>
          <w:szCs w:val="24"/>
        </w:rPr>
      </w:pPr>
    </w:p>
    <w:p w14:paraId="4C082C66" w14:textId="45958E68" w:rsidR="00605316" w:rsidRPr="00115CD1" w:rsidRDefault="00000000" w:rsidP="001A703B">
      <w:pPr>
        <w:spacing w:line="240" w:lineRule="auto"/>
        <w:jc w:val="both"/>
        <w:rPr>
          <w:sz w:val="24"/>
          <w:szCs w:val="24"/>
        </w:rPr>
      </w:pPr>
      <w:r w:rsidRPr="00115CD1">
        <w:rPr>
          <w:sz w:val="24"/>
          <w:szCs w:val="24"/>
        </w:rPr>
        <w:t xml:space="preserve">La cistouretrografía retrógrada debería ser parte del diagnóstico y la ecografía es comúnmente usada; la escisión </w:t>
      </w:r>
      <w:r w:rsidRPr="00115CD1">
        <w:rPr>
          <w:sz w:val="24"/>
          <w:szCs w:val="24"/>
        </w:rPr>
        <w:t>quirúrgica suele ser el tratamiento de elección</w:t>
      </w:r>
      <w:r w:rsidR="00CD664D" w:rsidRPr="00115CD1">
        <w:rPr>
          <w:rStyle w:val="nfasis"/>
          <w:b/>
          <w:bCs/>
          <w:i w:val="0"/>
          <w:iCs w:val="0"/>
          <w:sz w:val="24"/>
          <w:szCs w:val="24"/>
          <w:shd w:val="clear" w:color="auto" w:fill="FFFFFF"/>
          <w:vertAlign w:val="superscript"/>
        </w:rPr>
        <w:t>3</w:t>
      </w:r>
      <w:r w:rsidRPr="00115CD1">
        <w:rPr>
          <w:sz w:val="24"/>
          <w:szCs w:val="24"/>
        </w:rPr>
        <w:t xml:space="preserve">. Presentamos el caso de un neonato con malformación del uraco. </w:t>
      </w:r>
    </w:p>
    <w:p w14:paraId="709C16CC" w14:textId="77777777" w:rsidR="00605316" w:rsidRPr="00115CD1" w:rsidRDefault="00605316" w:rsidP="001A703B">
      <w:pPr>
        <w:spacing w:line="240" w:lineRule="auto"/>
        <w:rPr>
          <w:sz w:val="24"/>
          <w:szCs w:val="24"/>
        </w:rPr>
      </w:pPr>
    </w:p>
    <w:p w14:paraId="2F2396D5" w14:textId="490E57D1" w:rsidR="00605316" w:rsidRPr="00115CD1" w:rsidRDefault="000619C9" w:rsidP="001A703B">
      <w:pPr>
        <w:spacing w:line="240" w:lineRule="auto"/>
        <w:rPr>
          <w:b/>
          <w:sz w:val="24"/>
          <w:szCs w:val="24"/>
        </w:rPr>
      </w:pPr>
      <w:r w:rsidRPr="00115CD1">
        <w:rPr>
          <w:b/>
          <w:sz w:val="24"/>
          <w:szCs w:val="24"/>
        </w:rPr>
        <w:t>REPORTE DE CASO</w:t>
      </w:r>
    </w:p>
    <w:p w14:paraId="035E33A3" w14:textId="77777777" w:rsidR="00605316" w:rsidRPr="00115CD1" w:rsidRDefault="00605316" w:rsidP="001A703B">
      <w:pPr>
        <w:spacing w:line="240" w:lineRule="auto"/>
        <w:jc w:val="both"/>
        <w:rPr>
          <w:sz w:val="24"/>
          <w:szCs w:val="24"/>
        </w:rPr>
      </w:pPr>
    </w:p>
    <w:p w14:paraId="5C748397" w14:textId="77777777" w:rsidR="0082033D" w:rsidRDefault="00000000" w:rsidP="001A703B">
      <w:pPr>
        <w:spacing w:line="240" w:lineRule="auto"/>
        <w:jc w:val="both"/>
        <w:rPr>
          <w:sz w:val="24"/>
          <w:szCs w:val="24"/>
        </w:rPr>
      </w:pPr>
      <w:r w:rsidRPr="00115CD1">
        <w:rPr>
          <w:sz w:val="24"/>
          <w:szCs w:val="24"/>
        </w:rPr>
        <w:t>Paciente femenina producto de un primer embarazo a término</w:t>
      </w:r>
      <w:r w:rsidR="00326501" w:rsidRPr="00115CD1">
        <w:rPr>
          <w:sz w:val="24"/>
          <w:szCs w:val="24"/>
        </w:rPr>
        <w:t xml:space="preserve"> con</w:t>
      </w:r>
      <w:r w:rsidRPr="00115CD1">
        <w:rPr>
          <w:sz w:val="24"/>
          <w:szCs w:val="24"/>
        </w:rPr>
        <w:t xml:space="preserve"> cuadro clínico de </w:t>
      </w:r>
      <w:r w:rsidR="001650AD" w:rsidRPr="00115CD1">
        <w:rPr>
          <w:sz w:val="24"/>
          <w:szCs w:val="24"/>
        </w:rPr>
        <w:t xml:space="preserve">aproximadamente </w:t>
      </w:r>
      <w:r w:rsidRPr="00115CD1">
        <w:rPr>
          <w:sz w:val="24"/>
          <w:szCs w:val="24"/>
        </w:rPr>
        <w:t xml:space="preserve">15 días de </w:t>
      </w:r>
      <w:r w:rsidR="00624364" w:rsidRPr="00115CD1">
        <w:rPr>
          <w:sz w:val="24"/>
          <w:szCs w:val="24"/>
        </w:rPr>
        <w:t>evolución</w:t>
      </w:r>
      <w:r w:rsidR="001650AD" w:rsidRPr="00115CD1">
        <w:rPr>
          <w:sz w:val="24"/>
          <w:szCs w:val="24"/>
        </w:rPr>
        <w:t xml:space="preserve"> dado por signos inflamatorios periumbilicales de tipo edema, eritema, calor y rubor con posterior secreción purulenta a través del ombligo</w:t>
      </w:r>
      <w:r w:rsidRPr="00115CD1">
        <w:rPr>
          <w:sz w:val="24"/>
          <w:szCs w:val="24"/>
        </w:rPr>
        <w:t>,</w:t>
      </w:r>
      <w:r w:rsidR="001650AD" w:rsidRPr="00115CD1">
        <w:rPr>
          <w:sz w:val="24"/>
          <w:szCs w:val="24"/>
        </w:rPr>
        <w:t xml:space="preserve"> no fétida y sin gas, acompañado de alzas térmicas no cuantificadas que no mejoró tras la administración de acetaminofén por lo cual la madre consulta.</w:t>
      </w:r>
      <w:r w:rsidRPr="00115CD1">
        <w:rPr>
          <w:sz w:val="24"/>
          <w:szCs w:val="24"/>
        </w:rPr>
        <w:t xml:space="preserve"> </w:t>
      </w:r>
      <w:r w:rsidR="00326501" w:rsidRPr="00115CD1">
        <w:rPr>
          <w:sz w:val="24"/>
          <w:szCs w:val="24"/>
        </w:rPr>
        <w:t>N</w:t>
      </w:r>
      <w:r w:rsidRPr="00115CD1">
        <w:rPr>
          <w:sz w:val="24"/>
          <w:szCs w:val="24"/>
        </w:rPr>
        <w:t xml:space="preserve">úcleo familiar con foliculitis a repetición. </w:t>
      </w:r>
    </w:p>
    <w:p w14:paraId="15BFFB2C" w14:textId="77777777" w:rsidR="0082033D" w:rsidRDefault="0082033D" w:rsidP="001A703B">
      <w:pPr>
        <w:spacing w:line="240" w:lineRule="auto"/>
        <w:jc w:val="both"/>
        <w:rPr>
          <w:sz w:val="24"/>
          <w:szCs w:val="24"/>
        </w:rPr>
      </w:pPr>
    </w:p>
    <w:p w14:paraId="4FEFA7EA" w14:textId="7CE91B0F" w:rsidR="00605316" w:rsidRPr="00115CD1" w:rsidRDefault="00000000" w:rsidP="001A703B">
      <w:pPr>
        <w:spacing w:line="240" w:lineRule="auto"/>
        <w:jc w:val="both"/>
        <w:rPr>
          <w:sz w:val="24"/>
          <w:szCs w:val="24"/>
        </w:rPr>
      </w:pPr>
      <w:r w:rsidRPr="00115CD1">
        <w:rPr>
          <w:sz w:val="24"/>
          <w:szCs w:val="24"/>
        </w:rPr>
        <w:t xml:space="preserve">Al </w:t>
      </w:r>
      <w:r w:rsidR="00624364" w:rsidRPr="00115CD1">
        <w:rPr>
          <w:sz w:val="24"/>
          <w:szCs w:val="24"/>
        </w:rPr>
        <w:t>examen</w:t>
      </w:r>
      <w:r w:rsidRPr="00115CD1">
        <w:rPr>
          <w:sz w:val="24"/>
          <w:szCs w:val="24"/>
        </w:rPr>
        <w:t xml:space="preserve"> físico se observaron múltiples pústulas en piel, ombligo, zona glútea y espalda</w:t>
      </w:r>
      <w:r w:rsidR="001650AD" w:rsidRPr="00115CD1">
        <w:rPr>
          <w:sz w:val="24"/>
          <w:szCs w:val="24"/>
        </w:rPr>
        <w:t xml:space="preserve"> por lo cual se inicia antibioticoterapia </w:t>
      </w:r>
      <w:r w:rsidR="009412CD" w:rsidRPr="00115CD1">
        <w:rPr>
          <w:sz w:val="24"/>
          <w:szCs w:val="24"/>
        </w:rPr>
        <w:t>empírica previa toma de cultivo de secreción umbilical</w:t>
      </w:r>
      <w:r w:rsidR="00326501" w:rsidRPr="00115CD1">
        <w:rPr>
          <w:sz w:val="24"/>
          <w:szCs w:val="24"/>
        </w:rPr>
        <w:t xml:space="preserve"> </w:t>
      </w:r>
      <w:r w:rsidR="00326501" w:rsidRPr="00115CD1">
        <w:rPr>
          <w:sz w:val="24"/>
          <w:szCs w:val="24"/>
        </w:rPr>
        <w:lastRenderedPageBreak/>
        <w:t>la</w:t>
      </w:r>
      <w:r w:rsidR="009412CD" w:rsidRPr="00115CD1">
        <w:rPr>
          <w:sz w:val="24"/>
          <w:szCs w:val="24"/>
        </w:rPr>
        <w:t xml:space="preserve"> cual </w:t>
      </w:r>
      <w:r w:rsidR="001650AD" w:rsidRPr="00115CD1">
        <w:rPr>
          <w:sz w:val="24"/>
          <w:szCs w:val="24"/>
        </w:rPr>
        <w:t>report</w:t>
      </w:r>
      <w:r w:rsidR="002F5C5E" w:rsidRPr="00115CD1">
        <w:rPr>
          <w:sz w:val="24"/>
          <w:szCs w:val="24"/>
        </w:rPr>
        <w:t>a</w:t>
      </w:r>
      <w:r w:rsidR="001650AD" w:rsidRPr="00115CD1">
        <w:rPr>
          <w:sz w:val="24"/>
          <w:szCs w:val="24"/>
        </w:rPr>
        <w:t xml:space="preserve"> </w:t>
      </w:r>
      <w:proofErr w:type="spellStart"/>
      <w:r w:rsidR="002F5C5E" w:rsidRPr="00115CD1">
        <w:rPr>
          <w:i/>
          <w:iCs/>
          <w:sz w:val="24"/>
          <w:szCs w:val="24"/>
          <w:highlight w:val="white"/>
        </w:rPr>
        <w:t>Staphylococcus</w:t>
      </w:r>
      <w:proofErr w:type="spellEnd"/>
      <w:r w:rsidR="002F5C5E" w:rsidRPr="00115CD1">
        <w:rPr>
          <w:i/>
          <w:iCs/>
          <w:sz w:val="24"/>
          <w:szCs w:val="24"/>
          <w:highlight w:val="white"/>
        </w:rPr>
        <w:t xml:space="preserve"> </w:t>
      </w:r>
      <w:proofErr w:type="spellStart"/>
      <w:r w:rsidR="002F5C5E" w:rsidRPr="00115CD1">
        <w:rPr>
          <w:i/>
          <w:iCs/>
          <w:sz w:val="24"/>
          <w:szCs w:val="24"/>
          <w:highlight w:val="white"/>
        </w:rPr>
        <w:t>Aureus</w:t>
      </w:r>
      <w:proofErr w:type="spellEnd"/>
      <w:r w:rsidR="002F5C5E" w:rsidRPr="00115CD1">
        <w:rPr>
          <w:sz w:val="24"/>
          <w:szCs w:val="24"/>
        </w:rPr>
        <w:t xml:space="preserve"> </w:t>
      </w:r>
      <w:proofErr w:type="spellStart"/>
      <w:r w:rsidR="001650AD" w:rsidRPr="00115CD1">
        <w:rPr>
          <w:sz w:val="24"/>
          <w:szCs w:val="24"/>
        </w:rPr>
        <w:t>met</w:t>
      </w:r>
      <w:r w:rsidR="00115CD1">
        <w:rPr>
          <w:sz w:val="24"/>
          <w:szCs w:val="24"/>
        </w:rPr>
        <w:t>icil</w:t>
      </w:r>
      <w:r w:rsidR="001650AD" w:rsidRPr="00115CD1">
        <w:rPr>
          <w:sz w:val="24"/>
          <w:szCs w:val="24"/>
        </w:rPr>
        <w:t>ino</w:t>
      </w:r>
      <w:proofErr w:type="spellEnd"/>
      <w:r w:rsidR="001650AD" w:rsidRPr="00115CD1">
        <w:rPr>
          <w:sz w:val="24"/>
          <w:szCs w:val="24"/>
        </w:rPr>
        <w:t xml:space="preserve"> sensible</w:t>
      </w:r>
      <w:r w:rsidR="00532B42" w:rsidRPr="00115CD1">
        <w:rPr>
          <w:sz w:val="24"/>
          <w:szCs w:val="24"/>
        </w:rPr>
        <w:t xml:space="preserve">, </w:t>
      </w:r>
      <w:r w:rsidRPr="00115CD1">
        <w:rPr>
          <w:sz w:val="24"/>
          <w:szCs w:val="24"/>
        </w:rPr>
        <w:t>hemograma</w:t>
      </w:r>
      <w:r w:rsidR="009412CD" w:rsidRPr="00115CD1">
        <w:rPr>
          <w:sz w:val="24"/>
          <w:szCs w:val="24"/>
        </w:rPr>
        <w:t xml:space="preserve"> sin </w:t>
      </w:r>
      <w:r w:rsidRPr="00115CD1">
        <w:rPr>
          <w:sz w:val="24"/>
          <w:szCs w:val="24"/>
        </w:rPr>
        <w:t>leucocitosis</w:t>
      </w:r>
      <w:r w:rsidR="009412CD" w:rsidRPr="00115CD1">
        <w:rPr>
          <w:sz w:val="24"/>
          <w:szCs w:val="24"/>
        </w:rPr>
        <w:t xml:space="preserve"> y </w:t>
      </w:r>
      <w:r w:rsidRPr="00115CD1">
        <w:rPr>
          <w:sz w:val="24"/>
          <w:szCs w:val="24"/>
        </w:rPr>
        <w:t>PCR ligeramente positiva</w:t>
      </w:r>
      <w:r w:rsidR="009412CD" w:rsidRPr="00115CD1">
        <w:rPr>
          <w:sz w:val="24"/>
          <w:szCs w:val="24"/>
        </w:rPr>
        <w:t xml:space="preserve">. </w:t>
      </w:r>
      <w:r w:rsidRPr="00115CD1">
        <w:rPr>
          <w:sz w:val="24"/>
          <w:szCs w:val="24"/>
        </w:rPr>
        <w:t>Se suspen</w:t>
      </w:r>
      <w:r w:rsidR="009412CD" w:rsidRPr="00115CD1">
        <w:rPr>
          <w:sz w:val="24"/>
          <w:szCs w:val="24"/>
        </w:rPr>
        <w:t>de antibioticoterapia empírica</w:t>
      </w:r>
      <w:r w:rsidRPr="00115CD1">
        <w:rPr>
          <w:sz w:val="24"/>
          <w:szCs w:val="24"/>
        </w:rPr>
        <w:t xml:space="preserve"> y se inicia </w:t>
      </w:r>
      <w:proofErr w:type="spellStart"/>
      <w:r w:rsidRPr="00115CD1">
        <w:rPr>
          <w:sz w:val="24"/>
          <w:szCs w:val="24"/>
        </w:rPr>
        <w:t>linezoli</w:t>
      </w:r>
      <w:r w:rsidR="00624364" w:rsidRPr="00115CD1">
        <w:rPr>
          <w:sz w:val="24"/>
          <w:szCs w:val="24"/>
        </w:rPr>
        <w:t>d</w:t>
      </w:r>
      <w:proofErr w:type="spellEnd"/>
      <w:r w:rsidR="00624364" w:rsidRPr="00115CD1">
        <w:rPr>
          <w:sz w:val="24"/>
          <w:szCs w:val="24"/>
        </w:rPr>
        <w:t>. S</w:t>
      </w:r>
      <w:r w:rsidRPr="00115CD1">
        <w:rPr>
          <w:sz w:val="24"/>
          <w:szCs w:val="24"/>
        </w:rPr>
        <w:t xml:space="preserve">e postula onfalitis, granuloma umbilical </w:t>
      </w:r>
      <w:proofErr w:type="spellStart"/>
      <w:r w:rsidRPr="00115CD1">
        <w:rPr>
          <w:sz w:val="24"/>
          <w:szCs w:val="24"/>
        </w:rPr>
        <w:t>sobreinfectado</w:t>
      </w:r>
      <w:proofErr w:type="spellEnd"/>
      <w:r w:rsidRPr="00115CD1">
        <w:rPr>
          <w:sz w:val="24"/>
          <w:szCs w:val="24"/>
        </w:rPr>
        <w:t xml:space="preserve">, celulitis de pared abdominal secundario a melanosis pustulosa del recién nacido y dermatitis del área del pañal. </w:t>
      </w:r>
    </w:p>
    <w:p w14:paraId="3809A296" w14:textId="77777777" w:rsidR="00605316" w:rsidRPr="00115CD1" w:rsidRDefault="00605316" w:rsidP="001A703B">
      <w:pPr>
        <w:spacing w:line="240" w:lineRule="auto"/>
        <w:jc w:val="both"/>
        <w:rPr>
          <w:sz w:val="24"/>
          <w:szCs w:val="24"/>
        </w:rPr>
      </w:pPr>
    </w:p>
    <w:p w14:paraId="64AF2184" w14:textId="65F0D3CB" w:rsidR="00605316" w:rsidRPr="00115CD1" w:rsidRDefault="009412CD" w:rsidP="002F5C5E">
      <w:pPr>
        <w:spacing w:line="240" w:lineRule="auto"/>
        <w:jc w:val="both"/>
        <w:rPr>
          <w:sz w:val="24"/>
          <w:szCs w:val="24"/>
        </w:rPr>
      </w:pPr>
      <w:r w:rsidRPr="00115CD1">
        <w:rPr>
          <w:sz w:val="24"/>
          <w:szCs w:val="24"/>
        </w:rPr>
        <w:t xml:space="preserve">Para complementar diagnósticos, se toma una ecografía abdominal </w:t>
      </w:r>
      <w:r w:rsidRPr="00115CD1">
        <w:rPr>
          <w:b/>
          <w:sz w:val="24"/>
          <w:szCs w:val="24"/>
        </w:rPr>
        <w:t>(Figura 1.)</w:t>
      </w:r>
      <w:r w:rsidRPr="00115CD1">
        <w:rPr>
          <w:sz w:val="24"/>
          <w:szCs w:val="24"/>
        </w:rPr>
        <w:t xml:space="preserve"> que muestra colecciones de pared abdominal de </w:t>
      </w:r>
      <w:r w:rsidR="002F5C5E" w:rsidRPr="00115CD1">
        <w:rPr>
          <w:sz w:val="24"/>
          <w:szCs w:val="24"/>
        </w:rPr>
        <w:t xml:space="preserve">1 </w:t>
      </w:r>
      <w:r w:rsidRPr="00115CD1">
        <w:rPr>
          <w:sz w:val="24"/>
          <w:szCs w:val="24"/>
        </w:rPr>
        <w:t>cm con trayecto fistuloso a la piel, correlacionable con onfalitis y no se descart</w:t>
      </w:r>
      <w:r w:rsidR="002F5C5E" w:rsidRPr="00115CD1">
        <w:rPr>
          <w:sz w:val="24"/>
          <w:szCs w:val="24"/>
        </w:rPr>
        <w:t>ó</w:t>
      </w:r>
      <w:r w:rsidRPr="00115CD1">
        <w:rPr>
          <w:sz w:val="24"/>
          <w:szCs w:val="24"/>
        </w:rPr>
        <w:t xml:space="preserve"> área ecogénica lineal de cuerpo extraño (hilo de sutura),</w:t>
      </w:r>
      <w:r w:rsidR="00930329" w:rsidRPr="00115CD1">
        <w:rPr>
          <w:sz w:val="24"/>
          <w:szCs w:val="24"/>
        </w:rPr>
        <w:t xml:space="preserve"> pero no </w:t>
      </w:r>
      <w:r w:rsidRPr="00115CD1">
        <w:rPr>
          <w:sz w:val="24"/>
          <w:szCs w:val="24"/>
        </w:rPr>
        <w:t>hay historia de utilización de seda al momento de cortar el cordón umbilical y la clínica sug</w:t>
      </w:r>
      <w:r w:rsidR="00930329" w:rsidRPr="00115CD1">
        <w:rPr>
          <w:sz w:val="24"/>
          <w:szCs w:val="24"/>
        </w:rPr>
        <w:t>ería</w:t>
      </w:r>
      <w:r w:rsidRPr="00115CD1">
        <w:rPr>
          <w:sz w:val="24"/>
          <w:szCs w:val="24"/>
        </w:rPr>
        <w:t xml:space="preserve"> granuloma umbilical </w:t>
      </w:r>
      <w:proofErr w:type="spellStart"/>
      <w:r w:rsidRPr="00115CD1">
        <w:rPr>
          <w:sz w:val="24"/>
          <w:szCs w:val="24"/>
        </w:rPr>
        <w:t>sobreinfectado</w:t>
      </w:r>
      <w:proofErr w:type="spellEnd"/>
      <w:r w:rsidRPr="00115CD1">
        <w:rPr>
          <w:sz w:val="24"/>
          <w:szCs w:val="24"/>
        </w:rPr>
        <w:t>, por lo cual se soli</w:t>
      </w:r>
      <w:r w:rsidR="00930329" w:rsidRPr="00115CD1">
        <w:rPr>
          <w:sz w:val="24"/>
          <w:szCs w:val="24"/>
        </w:rPr>
        <w:t xml:space="preserve">citó </w:t>
      </w:r>
      <w:r w:rsidRPr="00115CD1">
        <w:rPr>
          <w:sz w:val="24"/>
          <w:szCs w:val="24"/>
        </w:rPr>
        <w:t>valoración por cirugía pediátrica.</w:t>
      </w:r>
    </w:p>
    <w:p w14:paraId="7F16AE47" w14:textId="77777777" w:rsidR="00930329" w:rsidRPr="00115CD1" w:rsidRDefault="00930329" w:rsidP="001A703B">
      <w:pPr>
        <w:spacing w:line="240" w:lineRule="auto"/>
        <w:jc w:val="both"/>
        <w:rPr>
          <w:sz w:val="24"/>
          <w:szCs w:val="24"/>
        </w:rPr>
      </w:pPr>
    </w:p>
    <w:p w14:paraId="433158D2" w14:textId="5729567D" w:rsidR="001A703B" w:rsidRPr="00115CD1" w:rsidRDefault="00930329" w:rsidP="001A703B">
      <w:pPr>
        <w:jc w:val="center"/>
        <w:rPr>
          <w:sz w:val="24"/>
          <w:szCs w:val="24"/>
        </w:rPr>
      </w:pPr>
      <w:r w:rsidRPr="00115CD1">
        <w:rPr>
          <w:noProof/>
          <w:sz w:val="24"/>
          <w:szCs w:val="24"/>
        </w:rPr>
        <w:drawing>
          <wp:inline distT="114300" distB="114300" distL="114300" distR="114300" wp14:anchorId="13D0677C" wp14:editId="309F709F">
            <wp:extent cx="2088000" cy="1800000"/>
            <wp:effectExtent l="0" t="0" r="7620" b="0"/>
            <wp:docPr id="188315156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l="31229" t="11926" r="4817" b="9403"/>
                    <a:stretch>
                      <a:fillRect/>
                    </a:stretch>
                  </pic:blipFill>
                  <pic:spPr>
                    <a:xfrm>
                      <a:off x="0" y="0"/>
                      <a:ext cx="2089925" cy="1801659"/>
                    </a:xfrm>
                    <a:prstGeom prst="rect">
                      <a:avLst/>
                    </a:prstGeom>
                    <a:ln/>
                  </pic:spPr>
                </pic:pic>
              </a:graphicData>
            </a:graphic>
          </wp:inline>
        </w:drawing>
      </w:r>
    </w:p>
    <w:p w14:paraId="474C2C65" w14:textId="77777777" w:rsidR="009412CD" w:rsidRPr="0082033D" w:rsidRDefault="00930329" w:rsidP="0082033D">
      <w:pPr>
        <w:spacing w:line="240" w:lineRule="auto"/>
        <w:jc w:val="both"/>
        <w:rPr>
          <w:i/>
          <w:iCs/>
          <w:sz w:val="24"/>
          <w:szCs w:val="24"/>
        </w:rPr>
      </w:pPr>
      <w:r w:rsidRPr="0082033D">
        <w:rPr>
          <w:b/>
          <w:bCs/>
          <w:i/>
          <w:iCs/>
          <w:sz w:val="24"/>
          <w:szCs w:val="24"/>
        </w:rPr>
        <w:t>Figura 1.</w:t>
      </w:r>
      <w:r w:rsidRPr="0082033D">
        <w:rPr>
          <w:i/>
          <w:iCs/>
          <w:sz w:val="24"/>
          <w:szCs w:val="24"/>
        </w:rPr>
        <w:t xml:space="preserve"> Ecografía. Área </w:t>
      </w:r>
      <w:proofErr w:type="spellStart"/>
      <w:r w:rsidRPr="0082033D">
        <w:rPr>
          <w:i/>
          <w:iCs/>
          <w:sz w:val="24"/>
          <w:szCs w:val="24"/>
        </w:rPr>
        <w:t>hipoecogénica</w:t>
      </w:r>
      <w:proofErr w:type="spellEnd"/>
      <w:r w:rsidRPr="0082033D">
        <w:rPr>
          <w:i/>
          <w:iCs/>
          <w:sz w:val="24"/>
          <w:szCs w:val="24"/>
        </w:rPr>
        <w:t xml:space="preserve"> por debajo de pared abdominal con contenido líquido</w:t>
      </w:r>
    </w:p>
    <w:p w14:paraId="2A03884B" w14:textId="77777777" w:rsidR="009412CD" w:rsidRPr="00115CD1" w:rsidRDefault="009412CD" w:rsidP="001A703B">
      <w:pPr>
        <w:spacing w:line="240" w:lineRule="auto"/>
        <w:jc w:val="both"/>
        <w:rPr>
          <w:sz w:val="24"/>
          <w:szCs w:val="24"/>
        </w:rPr>
      </w:pPr>
    </w:p>
    <w:p w14:paraId="49F6F34F" w14:textId="5F8FF8E2" w:rsidR="00605316" w:rsidRPr="00115CD1" w:rsidRDefault="00000000" w:rsidP="001A703B">
      <w:pPr>
        <w:spacing w:line="240" w:lineRule="auto"/>
        <w:jc w:val="both"/>
        <w:rPr>
          <w:sz w:val="24"/>
          <w:szCs w:val="24"/>
        </w:rPr>
      </w:pPr>
      <w:r w:rsidRPr="00115CD1">
        <w:rPr>
          <w:sz w:val="24"/>
          <w:szCs w:val="24"/>
        </w:rPr>
        <w:t>Cirugía pediátrica solicita nueva ecografía de pared abdominal,</w:t>
      </w:r>
      <w:r w:rsidR="009412CD" w:rsidRPr="00115CD1">
        <w:rPr>
          <w:sz w:val="24"/>
          <w:szCs w:val="24"/>
        </w:rPr>
        <w:t xml:space="preserve"> </w:t>
      </w:r>
      <w:r w:rsidRPr="00115CD1">
        <w:rPr>
          <w:sz w:val="24"/>
          <w:szCs w:val="24"/>
        </w:rPr>
        <w:t>cistouretrografía miccional y urocultivo.</w:t>
      </w:r>
      <w:r w:rsidR="009412CD" w:rsidRPr="00115CD1">
        <w:rPr>
          <w:sz w:val="24"/>
          <w:szCs w:val="24"/>
        </w:rPr>
        <w:t xml:space="preserve"> Esta e</w:t>
      </w:r>
      <w:r w:rsidRPr="00115CD1">
        <w:rPr>
          <w:sz w:val="24"/>
          <w:szCs w:val="24"/>
        </w:rPr>
        <w:t>cografía reporta presencia de quiste del uraco persistente, con edema difuso de sus paredes por sobreinfección con mínima cantidad de líquido drenando hacia el ombligo</w:t>
      </w:r>
      <w:r w:rsidR="009412CD" w:rsidRPr="00115CD1">
        <w:rPr>
          <w:sz w:val="24"/>
          <w:szCs w:val="24"/>
        </w:rPr>
        <w:t xml:space="preserve"> que m</w:t>
      </w:r>
      <w:r w:rsidRPr="00115CD1">
        <w:rPr>
          <w:sz w:val="24"/>
          <w:szCs w:val="24"/>
        </w:rPr>
        <w:t xml:space="preserve">ide 41 x 10 x 10 mm y comunica el </w:t>
      </w:r>
      <w:r w:rsidRPr="00115CD1">
        <w:rPr>
          <w:sz w:val="24"/>
          <w:szCs w:val="24"/>
        </w:rPr>
        <w:t>conducto umbilical con la pared superior de la vejiga. No</w:t>
      </w:r>
      <w:r w:rsidR="00624364" w:rsidRPr="00115CD1">
        <w:rPr>
          <w:sz w:val="24"/>
          <w:szCs w:val="24"/>
        </w:rPr>
        <w:t xml:space="preserve"> había </w:t>
      </w:r>
      <w:r w:rsidRPr="00115CD1">
        <w:rPr>
          <w:sz w:val="24"/>
          <w:szCs w:val="24"/>
        </w:rPr>
        <w:t>colección líquida significativa en el momento</w:t>
      </w:r>
      <w:r w:rsidR="00624364" w:rsidRPr="00115CD1">
        <w:rPr>
          <w:sz w:val="24"/>
          <w:szCs w:val="24"/>
        </w:rPr>
        <w:t xml:space="preserve">, hernias o masas. </w:t>
      </w:r>
    </w:p>
    <w:p w14:paraId="21E0F897" w14:textId="0D9E9400" w:rsidR="00605316" w:rsidRPr="00115CD1" w:rsidRDefault="00000000" w:rsidP="001A703B">
      <w:pPr>
        <w:spacing w:before="240" w:after="240" w:line="240" w:lineRule="auto"/>
        <w:jc w:val="both"/>
        <w:rPr>
          <w:sz w:val="24"/>
          <w:szCs w:val="24"/>
        </w:rPr>
      </w:pPr>
      <w:r w:rsidRPr="00115CD1">
        <w:rPr>
          <w:sz w:val="24"/>
          <w:szCs w:val="24"/>
        </w:rPr>
        <w:t xml:space="preserve">En el urocultivo se obtuvo aislamiento de </w:t>
      </w:r>
      <w:proofErr w:type="spellStart"/>
      <w:r w:rsidRPr="00115CD1">
        <w:rPr>
          <w:i/>
          <w:iCs/>
          <w:sz w:val="24"/>
          <w:szCs w:val="24"/>
        </w:rPr>
        <w:t>Klebsiella</w:t>
      </w:r>
      <w:proofErr w:type="spellEnd"/>
      <w:r w:rsidRPr="00115CD1">
        <w:rPr>
          <w:i/>
          <w:iCs/>
          <w:sz w:val="24"/>
          <w:szCs w:val="24"/>
        </w:rPr>
        <w:t xml:space="preserve"> </w:t>
      </w:r>
      <w:proofErr w:type="spellStart"/>
      <w:r w:rsidRPr="00115CD1">
        <w:rPr>
          <w:i/>
          <w:iCs/>
          <w:sz w:val="24"/>
          <w:szCs w:val="24"/>
        </w:rPr>
        <w:t>Pneumoniae</w:t>
      </w:r>
      <w:proofErr w:type="spellEnd"/>
      <w:r w:rsidR="00532B42" w:rsidRPr="00115CD1">
        <w:rPr>
          <w:sz w:val="24"/>
          <w:szCs w:val="24"/>
        </w:rPr>
        <w:t xml:space="preserve"> </w:t>
      </w:r>
      <w:proofErr w:type="spellStart"/>
      <w:r w:rsidR="00532B42" w:rsidRPr="00115CD1">
        <w:rPr>
          <w:sz w:val="24"/>
          <w:szCs w:val="24"/>
        </w:rPr>
        <w:t>multisensible</w:t>
      </w:r>
      <w:proofErr w:type="spellEnd"/>
      <w:r w:rsidR="00532B42" w:rsidRPr="00115CD1">
        <w:rPr>
          <w:sz w:val="24"/>
          <w:szCs w:val="24"/>
        </w:rPr>
        <w:t xml:space="preserve">, se suspende </w:t>
      </w:r>
      <w:proofErr w:type="spellStart"/>
      <w:r w:rsidR="00532B42" w:rsidRPr="00115CD1">
        <w:rPr>
          <w:sz w:val="24"/>
          <w:szCs w:val="24"/>
        </w:rPr>
        <w:t>linezolid</w:t>
      </w:r>
      <w:proofErr w:type="spellEnd"/>
      <w:r w:rsidR="00532B42" w:rsidRPr="00115CD1">
        <w:rPr>
          <w:sz w:val="24"/>
          <w:szCs w:val="24"/>
        </w:rPr>
        <w:t xml:space="preserve"> </w:t>
      </w:r>
      <w:r w:rsidRPr="00115CD1">
        <w:rPr>
          <w:sz w:val="24"/>
          <w:szCs w:val="24"/>
        </w:rPr>
        <w:t>y se inici</w:t>
      </w:r>
      <w:r w:rsidR="00532B42" w:rsidRPr="00115CD1">
        <w:rPr>
          <w:sz w:val="24"/>
          <w:szCs w:val="24"/>
        </w:rPr>
        <w:t xml:space="preserve">a </w:t>
      </w:r>
      <w:proofErr w:type="spellStart"/>
      <w:r w:rsidR="00532B42" w:rsidRPr="00115CD1">
        <w:rPr>
          <w:sz w:val="24"/>
          <w:szCs w:val="24"/>
        </w:rPr>
        <w:t>c</w:t>
      </w:r>
      <w:r w:rsidRPr="00115CD1">
        <w:rPr>
          <w:sz w:val="24"/>
          <w:szCs w:val="24"/>
        </w:rPr>
        <w:t>efazolina</w:t>
      </w:r>
      <w:proofErr w:type="spellEnd"/>
      <w:r w:rsidRPr="00115CD1">
        <w:rPr>
          <w:sz w:val="24"/>
          <w:szCs w:val="24"/>
        </w:rPr>
        <w:t xml:space="preserve"> 90 mg EV cada 6 horas (75 mg/kg/día) hasta completar 5 días</w:t>
      </w:r>
      <w:r w:rsidR="00532B42" w:rsidRPr="00115CD1">
        <w:rPr>
          <w:sz w:val="24"/>
          <w:szCs w:val="24"/>
        </w:rPr>
        <w:t xml:space="preserve"> previa sus</w:t>
      </w:r>
    </w:p>
    <w:p w14:paraId="4EAD78FE" w14:textId="284347FC" w:rsidR="00605316" w:rsidRPr="00115CD1" w:rsidRDefault="00000000" w:rsidP="001A703B">
      <w:pPr>
        <w:spacing w:line="240" w:lineRule="auto"/>
        <w:jc w:val="both"/>
        <w:rPr>
          <w:sz w:val="24"/>
          <w:szCs w:val="24"/>
        </w:rPr>
      </w:pPr>
      <w:r w:rsidRPr="00115CD1">
        <w:rPr>
          <w:sz w:val="24"/>
          <w:szCs w:val="24"/>
        </w:rPr>
        <w:t>En su 13° día de estancia hospitalaria se le realiz</w:t>
      </w:r>
      <w:r w:rsidR="002F5C5E" w:rsidRPr="00115CD1">
        <w:rPr>
          <w:sz w:val="24"/>
          <w:szCs w:val="24"/>
        </w:rPr>
        <w:t>a</w:t>
      </w:r>
      <w:r w:rsidRPr="00115CD1">
        <w:rPr>
          <w:sz w:val="24"/>
          <w:szCs w:val="24"/>
        </w:rPr>
        <w:t xml:space="preserve"> la cistouretrografía </w:t>
      </w:r>
      <w:r w:rsidRPr="00115CD1">
        <w:rPr>
          <w:b/>
          <w:sz w:val="24"/>
          <w:szCs w:val="24"/>
        </w:rPr>
        <w:t>(Figura 2.)</w:t>
      </w:r>
      <w:r w:rsidRPr="00115CD1">
        <w:rPr>
          <w:sz w:val="24"/>
          <w:szCs w:val="24"/>
        </w:rPr>
        <w:t xml:space="preserve"> </w:t>
      </w:r>
      <w:r w:rsidR="002F5C5E" w:rsidRPr="00115CD1">
        <w:rPr>
          <w:sz w:val="24"/>
          <w:szCs w:val="24"/>
        </w:rPr>
        <w:t>e</w:t>
      </w:r>
      <w:r w:rsidRPr="00115CD1">
        <w:rPr>
          <w:sz w:val="24"/>
          <w:szCs w:val="24"/>
        </w:rPr>
        <w:t>n la cual se</w:t>
      </w:r>
      <w:r w:rsidR="00624364" w:rsidRPr="00115CD1">
        <w:rPr>
          <w:sz w:val="24"/>
          <w:szCs w:val="24"/>
        </w:rPr>
        <w:t xml:space="preserve"> observ</w:t>
      </w:r>
      <w:r w:rsidR="002F5C5E" w:rsidRPr="00115CD1">
        <w:rPr>
          <w:sz w:val="24"/>
          <w:szCs w:val="24"/>
        </w:rPr>
        <w:t>a</w:t>
      </w:r>
      <w:r w:rsidR="00624364" w:rsidRPr="00115CD1">
        <w:rPr>
          <w:sz w:val="24"/>
          <w:szCs w:val="24"/>
        </w:rPr>
        <w:t xml:space="preserve"> normal. </w:t>
      </w:r>
      <w:r w:rsidRPr="00115CD1">
        <w:rPr>
          <w:sz w:val="24"/>
          <w:szCs w:val="24"/>
        </w:rPr>
        <w:t>Posterior a la administración de</w:t>
      </w:r>
      <w:r w:rsidR="00930329" w:rsidRPr="00115CD1">
        <w:rPr>
          <w:sz w:val="24"/>
          <w:szCs w:val="24"/>
        </w:rPr>
        <w:t xml:space="preserve"> contraste con sonda, n</w:t>
      </w:r>
      <w:r w:rsidRPr="00115CD1">
        <w:rPr>
          <w:sz w:val="24"/>
          <w:szCs w:val="24"/>
        </w:rPr>
        <w:t>o se observa trayecto fistuloso hacia ombligo, por lo que se plantea que se trata de un quiste uraco distal</w:t>
      </w:r>
      <w:r w:rsidR="00930329" w:rsidRPr="00115CD1">
        <w:rPr>
          <w:sz w:val="24"/>
          <w:szCs w:val="24"/>
        </w:rPr>
        <w:t xml:space="preserve">, o lo que es conocido como seno del uraco. </w:t>
      </w:r>
    </w:p>
    <w:p w14:paraId="700794B1" w14:textId="77777777" w:rsidR="00605316" w:rsidRPr="00115CD1" w:rsidRDefault="00605316" w:rsidP="001A703B">
      <w:pPr>
        <w:spacing w:line="240" w:lineRule="auto"/>
        <w:jc w:val="both"/>
        <w:rPr>
          <w:sz w:val="24"/>
          <w:szCs w:val="24"/>
        </w:rPr>
      </w:pPr>
    </w:p>
    <w:p w14:paraId="4DE43218" w14:textId="77777777" w:rsidR="00326501" w:rsidRPr="00115CD1" w:rsidRDefault="00000000" w:rsidP="001A703B">
      <w:pPr>
        <w:spacing w:line="240" w:lineRule="auto"/>
        <w:jc w:val="both"/>
        <w:rPr>
          <w:sz w:val="24"/>
          <w:szCs w:val="24"/>
        </w:rPr>
      </w:pPr>
      <w:r w:rsidRPr="00115CD1">
        <w:rPr>
          <w:sz w:val="24"/>
          <w:szCs w:val="24"/>
        </w:rPr>
        <w:t>Finalmente, en el día 16° de su estancia hospitalaria se le da egreso a la paciente</w:t>
      </w:r>
      <w:r w:rsidR="00532B42" w:rsidRPr="00115CD1">
        <w:rPr>
          <w:sz w:val="24"/>
          <w:szCs w:val="24"/>
        </w:rPr>
        <w:t xml:space="preserve"> en buenas condiciones generales tras 15 días de antibioticoterapia y es remitida a cirugía pediátrica por consulta externa para exéresis del seno uracal tras resolución completa del cuadro infeccioso.</w:t>
      </w:r>
    </w:p>
    <w:p w14:paraId="195D2B1F" w14:textId="0ECC479E" w:rsidR="00532B42" w:rsidRPr="00115CD1" w:rsidRDefault="00532B42" w:rsidP="001A703B">
      <w:pPr>
        <w:spacing w:line="240" w:lineRule="auto"/>
        <w:jc w:val="both"/>
        <w:rPr>
          <w:sz w:val="24"/>
          <w:szCs w:val="24"/>
        </w:rPr>
      </w:pPr>
      <w:r w:rsidRPr="00115CD1">
        <w:rPr>
          <w:sz w:val="24"/>
          <w:szCs w:val="24"/>
        </w:rPr>
        <w:t xml:space="preserve"> </w:t>
      </w:r>
    </w:p>
    <w:p w14:paraId="6C9EE3AE" w14:textId="5FC811BB" w:rsidR="00930329" w:rsidRPr="00115CD1" w:rsidRDefault="00930329" w:rsidP="0082033D">
      <w:pPr>
        <w:jc w:val="center"/>
        <w:rPr>
          <w:sz w:val="24"/>
          <w:szCs w:val="24"/>
        </w:rPr>
      </w:pPr>
      <w:r w:rsidRPr="00115CD1">
        <w:rPr>
          <w:noProof/>
          <w:sz w:val="24"/>
          <w:szCs w:val="24"/>
        </w:rPr>
        <w:drawing>
          <wp:inline distT="0" distB="0" distL="0" distR="0" wp14:anchorId="1F50C56F" wp14:editId="2953808C">
            <wp:extent cx="2155178" cy="2600325"/>
            <wp:effectExtent l="0" t="0" r="0" b="0"/>
            <wp:docPr id="16528555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855547" name=""/>
                    <pic:cNvPicPr/>
                  </pic:nvPicPr>
                  <pic:blipFill>
                    <a:blip r:embed="rId11"/>
                    <a:stretch>
                      <a:fillRect/>
                    </a:stretch>
                  </pic:blipFill>
                  <pic:spPr>
                    <a:xfrm>
                      <a:off x="0" y="0"/>
                      <a:ext cx="2168658" cy="2616589"/>
                    </a:xfrm>
                    <a:prstGeom prst="rect">
                      <a:avLst/>
                    </a:prstGeom>
                  </pic:spPr>
                </pic:pic>
              </a:graphicData>
            </a:graphic>
          </wp:inline>
        </w:drawing>
      </w:r>
    </w:p>
    <w:p w14:paraId="5DD48ED7" w14:textId="5C64BD00" w:rsidR="00605316" w:rsidRPr="0082033D" w:rsidRDefault="00000000" w:rsidP="001A703B">
      <w:pPr>
        <w:spacing w:line="240" w:lineRule="auto"/>
        <w:jc w:val="both"/>
        <w:rPr>
          <w:i/>
          <w:iCs/>
          <w:sz w:val="24"/>
          <w:szCs w:val="24"/>
        </w:rPr>
      </w:pPr>
      <w:r w:rsidRPr="0082033D">
        <w:rPr>
          <w:b/>
          <w:bCs/>
          <w:i/>
          <w:iCs/>
          <w:sz w:val="24"/>
          <w:szCs w:val="24"/>
        </w:rPr>
        <w:t>Figura 2.</w:t>
      </w:r>
      <w:r w:rsidRPr="0082033D">
        <w:rPr>
          <w:i/>
          <w:iCs/>
          <w:sz w:val="24"/>
          <w:szCs w:val="24"/>
        </w:rPr>
        <w:t xml:space="preserve"> Cistouretrografía</w:t>
      </w:r>
      <w:r w:rsidR="00930329" w:rsidRPr="0082033D">
        <w:rPr>
          <w:i/>
          <w:iCs/>
          <w:sz w:val="24"/>
          <w:szCs w:val="24"/>
        </w:rPr>
        <w:t xml:space="preserve"> miccional. </w:t>
      </w:r>
      <w:r w:rsidR="00930329" w:rsidRPr="0082033D">
        <w:rPr>
          <w:b/>
          <w:bCs/>
          <w:i/>
          <w:iCs/>
          <w:sz w:val="24"/>
          <w:szCs w:val="24"/>
        </w:rPr>
        <w:t>A, B, y C)</w:t>
      </w:r>
      <w:r w:rsidR="00930329" w:rsidRPr="0082033D">
        <w:rPr>
          <w:i/>
          <w:iCs/>
          <w:sz w:val="24"/>
          <w:szCs w:val="24"/>
        </w:rPr>
        <w:t xml:space="preserve"> se observa vejiga en situación habitual con morfología y </w:t>
      </w:r>
      <w:r w:rsidR="00930329" w:rsidRPr="0082033D">
        <w:rPr>
          <w:i/>
          <w:iCs/>
          <w:sz w:val="24"/>
          <w:szCs w:val="24"/>
        </w:rPr>
        <w:lastRenderedPageBreak/>
        <w:t xml:space="preserve">tamaño conservados, paredes regulares y sin defectos de llenado. </w:t>
      </w:r>
      <w:r w:rsidR="00930329" w:rsidRPr="0082033D">
        <w:rPr>
          <w:b/>
          <w:bCs/>
          <w:i/>
          <w:iCs/>
          <w:sz w:val="24"/>
          <w:szCs w:val="24"/>
        </w:rPr>
        <w:t>C)</w:t>
      </w:r>
      <w:r w:rsidR="00930329" w:rsidRPr="0082033D">
        <w:rPr>
          <w:i/>
          <w:iCs/>
          <w:sz w:val="24"/>
          <w:szCs w:val="24"/>
        </w:rPr>
        <w:t xml:space="preserve"> no se observa reflujo </w:t>
      </w:r>
      <w:proofErr w:type="spellStart"/>
      <w:r w:rsidR="00930329" w:rsidRPr="0082033D">
        <w:rPr>
          <w:i/>
          <w:iCs/>
          <w:sz w:val="24"/>
          <w:szCs w:val="24"/>
        </w:rPr>
        <w:t>vesico</w:t>
      </w:r>
      <w:proofErr w:type="spellEnd"/>
      <w:r w:rsidR="00930329" w:rsidRPr="0082033D">
        <w:rPr>
          <w:i/>
          <w:iCs/>
          <w:sz w:val="24"/>
          <w:szCs w:val="24"/>
        </w:rPr>
        <w:t>-ureteral, imágenes miccionales sin alteraciones y proyección de vaciamiento sin orina residual.</w:t>
      </w:r>
    </w:p>
    <w:p w14:paraId="3E78BB80" w14:textId="77777777" w:rsidR="00605316" w:rsidRPr="00115CD1" w:rsidRDefault="00605316" w:rsidP="001A703B">
      <w:pPr>
        <w:spacing w:line="240" w:lineRule="auto"/>
        <w:rPr>
          <w:b/>
          <w:sz w:val="24"/>
          <w:szCs w:val="24"/>
        </w:rPr>
      </w:pPr>
    </w:p>
    <w:p w14:paraId="38BDFED5" w14:textId="357798BE" w:rsidR="00605316" w:rsidRPr="00115CD1" w:rsidRDefault="0082033D" w:rsidP="001A703B">
      <w:pPr>
        <w:spacing w:line="240" w:lineRule="auto"/>
        <w:rPr>
          <w:b/>
          <w:sz w:val="24"/>
          <w:szCs w:val="24"/>
        </w:rPr>
      </w:pPr>
      <w:r w:rsidRPr="00115CD1">
        <w:rPr>
          <w:b/>
          <w:sz w:val="24"/>
          <w:szCs w:val="24"/>
        </w:rPr>
        <w:t xml:space="preserve">DISCUSIÓN </w:t>
      </w:r>
    </w:p>
    <w:p w14:paraId="6BE60958" w14:textId="77777777" w:rsidR="00605316" w:rsidRPr="00115CD1" w:rsidRDefault="00605316" w:rsidP="001A703B">
      <w:pPr>
        <w:spacing w:line="240" w:lineRule="auto"/>
        <w:jc w:val="both"/>
        <w:rPr>
          <w:sz w:val="24"/>
          <w:szCs w:val="24"/>
        </w:rPr>
      </w:pPr>
    </w:p>
    <w:p w14:paraId="48DCF912" w14:textId="77777777" w:rsidR="0082033D" w:rsidRDefault="00000000" w:rsidP="001A703B">
      <w:pPr>
        <w:spacing w:line="240" w:lineRule="auto"/>
        <w:jc w:val="both"/>
        <w:rPr>
          <w:sz w:val="24"/>
          <w:szCs w:val="24"/>
        </w:rPr>
      </w:pPr>
      <w:r w:rsidRPr="00115CD1">
        <w:rPr>
          <w:sz w:val="24"/>
          <w:szCs w:val="24"/>
        </w:rPr>
        <w:t>El uraco es un remanente ductal embrionario que se origina de la involución de la alantoides y la cloaca, extendiéndose desde la cúpula vesical hasta el ombligo</w:t>
      </w:r>
      <w:r w:rsidR="00CD664D" w:rsidRPr="00115CD1">
        <w:rPr>
          <w:rStyle w:val="nfasis"/>
          <w:b/>
          <w:bCs/>
          <w:i w:val="0"/>
          <w:iCs w:val="0"/>
          <w:sz w:val="24"/>
          <w:szCs w:val="24"/>
          <w:shd w:val="clear" w:color="auto" w:fill="FFFFFF"/>
          <w:vertAlign w:val="superscript"/>
        </w:rPr>
        <w:t>5</w:t>
      </w:r>
      <w:r w:rsidRPr="00115CD1">
        <w:rPr>
          <w:sz w:val="24"/>
          <w:szCs w:val="24"/>
        </w:rPr>
        <w:t>. En el desarrollo normal, el proceso de obliteración ductal se completa entre las 26 y 28 semanas de gestación y en algunos casos, hasta después del nacimiento, dando lugar al ligamento umbilical medio; fallas en este proceso causan las anomalías congénitas del uraco, representando una rara y subdiagnosticada entidad</w:t>
      </w:r>
      <w:r w:rsidR="00CD664D" w:rsidRPr="00115CD1">
        <w:rPr>
          <w:rStyle w:val="nfasis"/>
          <w:b/>
          <w:bCs/>
          <w:i w:val="0"/>
          <w:iCs w:val="0"/>
          <w:sz w:val="24"/>
          <w:szCs w:val="24"/>
          <w:shd w:val="clear" w:color="auto" w:fill="FFFFFF"/>
          <w:vertAlign w:val="superscript"/>
        </w:rPr>
        <w:t>3,4</w:t>
      </w:r>
      <w:r w:rsidRPr="00115CD1">
        <w:rPr>
          <w:sz w:val="24"/>
          <w:szCs w:val="24"/>
        </w:rPr>
        <w:t xml:space="preserve">. </w:t>
      </w:r>
    </w:p>
    <w:p w14:paraId="5E455EC3" w14:textId="77777777" w:rsidR="0082033D" w:rsidRDefault="0082033D" w:rsidP="001A703B">
      <w:pPr>
        <w:spacing w:line="240" w:lineRule="auto"/>
        <w:jc w:val="both"/>
        <w:rPr>
          <w:sz w:val="24"/>
          <w:szCs w:val="24"/>
        </w:rPr>
      </w:pPr>
    </w:p>
    <w:p w14:paraId="7301583F" w14:textId="604BFD68" w:rsidR="00605316" w:rsidRPr="00115CD1" w:rsidRDefault="00000000" w:rsidP="001A703B">
      <w:pPr>
        <w:spacing w:line="240" w:lineRule="auto"/>
        <w:jc w:val="both"/>
        <w:rPr>
          <w:sz w:val="24"/>
          <w:szCs w:val="24"/>
        </w:rPr>
      </w:pPr>
      <w:r w:rsidRPr="00115CD1">
        <w:rPr>
          <w:sz w:val="24"/>
          <w:szCs w:val="24"/>
        </w:rPr>
        <w:t>Tiene una relación sexo masculino - femenino de 2:1 y en algunas literaturas se menciona que hasta el 70% de los casos es en varones, mientras que la edad de diagnóstico suele ser entre los primeros días de vida hasta los 14 meses de edad</w:t>
      </w:r>
      <w:r w:rsidR="00CD664D" w:rsidRPr="00115CD1">
        <w:rPr>
          <w:rStyle w:val="nfasis"/>
          <w:b/>
          <w:bCs/>
          <w:i w:val="0"/>
          <w:iCs w:val="0"/>
          <w:sz w:val="24"/>
          <w:szCs w:val="24"/>
          <w:shd w:val="clear" w:color="auto" w:fill="FFFFFF"/>
          <w:vertAlign w:val="superscript"/>
        </w:rPr>
        <w:t>5,6</w:t>
      </w:r>
      <w:r w:rsidRPr="00115CD1">
        <w:rPr>
          <w:sz w:val="24"/>
          <w:szCs w:val="24"/>
        </w:rPr>
        <w:t xml:space="preserve">. La paciente de este reporte se encuentra en la edad promedio de diagnóstico, mientras que es raro ver estas anomalías en el sexo femenino. </w:t>
      </w:r>
    </w:p>
    <w:p w14:paraId="15A35CA7" w14:textId="77777777" w:rsidR="00605316" w:rsidRPr="00115CD1" w:rsidRDefault="00000000" w:rsidP="001A703B">
      <w:pPr>
        <w:spacing w:line="240" w:lineRule="auto"/>
        <w:jc w:val="both"/>
        <w:rPr>
          <w:sz w:val="24"/>
          <w:szCs w:val="24"/>
        </w:rPr>
      </w:pPr>
      <w:r w:rsidRPr="00115CD1">
        <w:rPr>
          <w:sz w:val="24"/>
          <w:szCs w:val="24"/>
        </w:rPr>
        <w:t xml:space="preserve"> </w:t>
      </w:r>
    </w:p>
    <w:p w14:paraId="18E36FC0" w14:textId="77777777" w:rsidR="0082033D" w:rsidRDefault="00000000" w:rsidP="001A703B">
      <w:pPr>
        <w:spacing w:line="240" w:lineRule="auto"/>
        <w:jc w:val="both"/>
        <w:rPr>
          <w:sz w:val="24"/>
          <w:szCs w:val="24"/>
        </w:rPr>
      </w:pPr>
      <w:r w:rsidRPr="00115CD1">
        <w:rPr>
          <w:sz w:val="24"/>
          <w:szCs w:val="24"/>
        </w:rPr>
        <w:t>La literatura clasifica las anomalías congénitas del uraco en uraco persistente, el cual se caracteriza por una libre y constante comunicación entre la vejiga y el ombligo, llevando a ombligo húmedo el cual puede ser doloroso, dermatitis periumbilical e infecciones del tracto urinario</w:t>
      </w:r>
      <w:r w:rsidR="00CD664D" w:rsidRPr="00115CD1">
        <w:rPr>
          <w:rStyle w:val="nfasis"/>
          <w:b/>
          <w:bCs/>
          <w:i w:val="0"/>
          <w:iCs w:val="0"/>
          <w:sz w:val="24"/>
          <w:szCs w:val="24"/>
          <w:shd w:val="clear" w:color="auto" w:fill="FFFFFF"/>
          <w:vertAlign w:val="superscript"/>
        </w:rPr>
        <w:t>1,4</w:t>
      </w:r>
      <w:r w:rsidRPr="00115CD1">
        <w:rPr>
          <w:sz w:val="24"/>
          <w:szCs w:val="24"/>
        </w:rPr>
        <w:t xml:space="preserve">; es la más frecuente de las anomalías </w:t>
      </w:r>
      <w:proofErr w:type="spellStart"/>
      <w:r w:rsidRPr="00115CD1">
        <w:rPr>
          <w:sz w:val="24"/>
          <w:szCs w:val="24"/>
        </w:rPr>
        <w:t>uracales</w:t>
      </w:r>
      <w:proofErr w:type="spellEnd"/>
      <w:r w:rsidRPr="00115CD1">
        <w:rPr>
          <w:sz w:val="24"/>
          <w:szCs w:val="24"/>
        </w:rPr>
        <w:t>, reportada en 1-2,5 por cada millón de nacidos vivos</w:t>
      </w:r>
      <w:r w:rsidR="00CD664D" w:rsidRPr="00115CD1">
        <w:rPr>
          <w:rStyle w:val="nfasis"/>
          <w:b/>
          <w:bCs/>
          <w:i w:val="0"/>
          <w:iCs w:val="0"/>
          <w:sz w:val="24"/>
          <w:szCs w:val="24"/>
          <w:shd w:val="clear" w:color="auto" w:fill="FFFFFF"/>
          <w:vertAlign w:val="superscript"/>
        </w:rPr>
        <w:t>7</w:t>
      </w:r>
      <w:r w:rsidRPr="00115CD1">
        <w:rPr>
          <w:sz w:val="24"/>
          <w:szCs w:val="24"/>
        </w:rPr>
        <w:t>. En otras literaturas representa el 50% de las anomalías uracales</w:t>
      </w:r>
      <w:r w:rsidR="00CD664D" w:rsidRPr="00115CD1">
        <w:rPr>
          <w:rStyle w:val="nfasis"/>
          <w:b/>
          <w:bCs/>
          <w:i w:val="0"/>
          <w:iCs w:val="0"/>
          <w:sz w:val="24"/>
          <w:szCs w:val="24"/>
          <w:shd w:val="clear" w:color="auto" w:fill="FFFFFF"/>
          <w:vertAlign w:val="superscript"/>
        </w:rPr>
        <w:t>8</w:t>
      </w:r>
      <w:r w:rsidRPr="00115CD1">
        <w:rPr>
          <w:sz w:val="24"/>
          <w:szCs w:val="24"/>
        </w:rPr>
        <w:t xml:space="preserve">. </w:t>
      </w:r>
    </w:p>
    <w:p w14:paraId="687E9DC3" w14:textId="77777777" w:rsidR="0082033D" w:rsidRDefault="0082033D" w:rsidP="001A703B">
      <w:pPr>
        <w:spacing w:line="240" w:lineRule="auto"/>
        <w:jc w:val="both"/>
        <w:rPr>
          <w:sz w:val="24"/>
          <w:szCs w:val="24"/>
        </w:rPr>
      </w:pPr>
    </w:p>
    <w:p w14:paraId="37263E92" w14:textId="6842DF55" w:rsidR="00605316" w:rsidRPr="00115CD1" w:rsidRDefault="00000000" w:rsidP="001A703B">
      <w:pPr>
        <w:spacing w:line="240" w:lineRule="auto"/>
        <w:jc w:val="both"/>
        <w:rPr>
          <w:sz w:val="24"/>
          <w:szCs w:val="24"/>
        </w:rPr>
      </w:pPr>
      <w:r w:rsidRPr="00115CD1">
        <w:rPr>
          <w:sz w:val="24"/>
          <w:szCs w:val="24"/>
        </w:rPr>
        <w:t xml:space="preserve">Esta sintomatología concuerda con la que la paciente de este reporte presenta, con la adición de que también presenta una masa </w:t>
      </w:r>
      <w:proofErr w:type="spellStart"/>
      <w:r w:rsidRPr="00115CD1">
        <w:rPr>
          <w:sz w:val="24"/>
          <w:szCs w:val="24"/>
        </w:rPr>
        <w:t>subumbilical</w:t>
      </w:r>
      <w:proofErr w:type="spellEnd"/>
      <w:r w:rsidRPr="00115CD1">
        <w:rPr>
          <w:sz w:val="24"/>
          <w:szCs w:val="24"/>
        </w:rPr>
        <w:t xml:space="preserve"> palpable, razón por la cual se pensó en un quiste del uraco persistente cuando se le realizó la segunda ecografía. El quiste del uraco es la segunda anomalía uracal más frecuente, en el cual se oblitera el extremo vesical y umbilical con dilatación de contenido líquido en medio de ambos extremos, el cual si se infecta puede aparecer clínica de dolor abdominal, eritema y/o edematización en la zona umbilical inferior</w:t>
      </w:r>
      <w:r w:rsidR="00CD664D" w:rsidRPr="00115CD1">
        <w:rPr>
          <w:rStyle w:val="nfasis"/>
          <w:b/>
          <w:bCs/>
          <w:i w:val="0"/>
          <w:iCs w:val="0"/>
          <w:sz w:val="24"/>
          <w:szCs w:val="24"/>
          <w:shd w:val="clear" w:color="auto" w:fill="FFFFFF"/>
          <w:vertAlign w:val="superscript"/>
        </w:rPr>
        <w:t>9</w:t>
      </w:r>
      <w:r w:rsidRPr="00115CD1">
        <w:rPr>
          <w:sz w:val="24"/>
          <w:szCs w:val="24"/>
        </w:rPr>
        <w:t>, clínica que concuerda mucho más con la de la paciente de este reporte.</w:t>
      </w:r>
    </w:p>
    <w:p w14:paraId="513B40F4" w14:textId="77777777" w:rsidR="00605316" w:rsidRPr="00115CD1" w:rsidRDefault="00605316" w:rsidP="001A703B">
      <w:pPr>
        <w:spacing w:line="240" w:lineRule="auto"/>
        <w:jc w:val="both"/>
        <w:rPr>
          <w:sz w:val="24"/>
          <w:szCs w:val="24"/>
        </w:rPr>
      </w:pPr>
    </w:p>
    <w:p w14:paraId="300E138E" w14:textId="77777777" w:rsidR="0082033D" w:rsidRDefault="00000000" w:rsidP="001A703B">
      <w:pPr>
        <w:spacing w:line="240" w:lineRule="auto"/>
        <w:jc w:val="both"/>
        <w:rPr>
          <w:sz w:val="24"/>
          <w:szCs w:val="24"/>
        </w:rPr>
      </w:pPr>
      <w:r w:rsidRPr="00115CD1">
        <w:rPr>
          <w:sz w:val="24"/>
          <w:szCs w:val="24"/>
        </w:rPr>
        <w:t xml:space="preserve">La ultrasonografía es el estudio imagenológico más comúnmente utilizado en el diagnóstico de los remanentes </w:t>
      </w:r>
      <w:proofErr w:type="spellStart"/>
      <w:r w:rsidRPr="00115CD1">
        <w:rPr>
          <w:sz w:val="24"/>
          <w:szCs w:val="24"/>
        </w:rPr>
        <w:t>uracales</w:t>
      </w:r>
      <w:proofErr w:type="spellEnd"/>
      <w:r w:rsidRPr="00115CD1">
        <w:rPr>
          <w:sz w:val="24"/>
          <w:szCs w:val="24"/>
        </w:rPr>
        <w:t xml:space="preserve"> y en general, la primera línea en niños con sintomatología de patología abdomina</w:t>
      </w:r>
      <w:r w:rsidR="00CD664D" w:rsidRPr="00115CD1">
        <w:rPr>
          <w:sz w:val="24"/>
          <w:szCs w:val="24"/>
        </w:rPr>
        <w:t>l</w:t>
      </w:r>
      <w:r w:rsidR="00E46B8F" w:rsidRPr="00115CD1">
        <w:rPr>
          <w:rStyle w:val="nfasis"/>
          <w:b/>
          <w:bCs/>
          <w:i w:val="0"/>
          <w:iCs w:val="0"/>
          <w:sz w:val="24"/>
          <w:szCs w:val="24"/>
          <w:shd w:val="clear" w:color="auto" w:fill="FFFFFF"/>
          <w:vertAlign w:val="superscript"/>
        </w:rPr>
        <w:t>4</w:t>
      </w:r>
      <w:r w:rsidRPr="00115CD1">
        <w:rPr>
          <w:sz w:val="24"/>
          <w:szCs w:val="24"/>
        </w:rPr>
        <w:t xml:space="preserve">. </w:t>
      </w:r>
    </w:p>
    <w:p w14:paraId="53ED2A3A" w14:textId="77777777" w:rsidR="0082033D" w:rsidRDefault="0082033D" w:rsidP="001A703B">
      <w:pPr>
        <w:spacing w:line="240" w:lineRule="auto"/>
        <w:jc w:val="both"/>
        <w:rPr>
          <w:sz w:val="24"/>
          <w:szCs w:val="24"/>
        </w:rPr>
      </w:pPr>
    </w:p>
    <w:p w14:paraId="63DA6C70" w14:textId="27110B59" w:rsidR="0082033D" w:rsidRDefault="00000000" w:rsidP="001A703B">
      <w:pPr>
        <w:spacing w:line="240" w:lineRule="auto"/>
        <w:jc w:val="both"/>
        <w:rPr>
          <w:sz w:val="24"/>
          <w:szCs w:val="24"/>
        </w:rPr>
      </w:pPr>
      <w:r w:rsidRPr="00115CD1">
        <w:rPr>
          <w:sz w:val="24"/>
          <w:szCs w:val="24"/>
        </w:rPr>
        <w:t>En la tomografía computarizada (TC), los quistes de uraco infectados pueden aparecer con paredes gruesas e irregulares, con realce periférico y engrosamiento de la pared de la vejiga subyacente, pero recordemos limitar el uso de la TC en menores debido al impacto de la radiación en estos. La resonancia magnética es utilizada en algunos casos, sobre todo para hacer diagnósticos diferenciales</w:t>
      </w:r>
      <w:r w:rsidR="00E46B8F" w:rsidRPr="00115CD1">
        <w:rPr>
          <w:rStyle w:val="nfasis"/>
          <w:b/>
          <w:bCs/>
          <w:i w:val="0"/>
          <w:iCs w:val="0"/>
          <w:sz w:val="24"/>
          <w:szCs w:val="24"/>
          <w:shd w:val="clear" w:color="auto" w:fill="FFFFFF"/>
          <w:vertAlign w:val="superscript"/>
        </w:rPr>
        <w:t>4</w:t>
      </w:r>
      <w:r w:rsidR="00CD664D" w:rsidRPr="00115CD1">
        <w:rPr>
          <w:rStyle w:val="nfasis"/>
          <w:b/>
          <w:bCs/>
          <w:i w:val="0"/>
          <w:iCs w:val="0"/>
          <w:sz w:val="24"/>
          <w:szCs w:val="24"/>
          <w:shd w:val="clear" w:color="auto" w:fill="FFFFFF"/>
          <w:vertAlign w:val="superscript"/>
        </w:rPr>
        <w:t>,</w:t>
      </w:r>
      <w:r w:rsidR="00E46B8F" w:rsidRPr="00115CD1">
        <w:rPr>
          <w:rStyle w:val="nfasis"/>
          <w:b/>
          <w:bCs/>
          <w:i w:val="0"/>
          <w:iCs w:val="0"/>
          <w:sz w:val="24"/>
          <w:szCs w:val="24"/>
          <w:shd w:val="clear" w:color="auto" w:fill="FFFFFF"/>
          <w:vertAlign w:val="superscript"/>
        </w:rPr>
        <w:t>10</w:t>
      </w:r>
      <w:r w:rsidRPr="00115CD1">
        <w:rPr>
          <w:sz w:val="24"/>
          <w:szCs w:val="24"/>
        </w:rPr>
        <w:t xml:space="preserve">. </w:t>
      </w:r>
    </w:p>
    <w:p w14:paraId="187643D8" w14:textId="77777777" w:rsidR="0082033D" w:rsidRDefault="0082033D" w:rsidP="001A703B">
      <w:pPr>
        <w:spacing w:line="240" w:lineRule="auto"/>
        <w:jc w:val="both"/>
        <w:rPr>
          <w:sz w:val="24"/>
          <w:szCs w:val="24"/>
        </w:rPr>
      </w:pPr>
    </w:p>
    <w:p w14:paraId="6937A947" w14:textId="4D7EE725" w:rsidR="00605316" w:rsidRPr="00115CD1" w:rsidRDefault="00000000" w:rsidP="001A703B">
      <w:pPr>
        <w:spacing w:line="240" w:lineRule="auto"/>
        <w:jc w:val="both"/>
        <w:rPr>
          <w:sz w:val="24"/>
          <w:szCs w:val="24"/>
        </w:rPr>
      </w:pPr>
      <w:r w:rsidRPr="00115CD1">
        <w:rPr>
          <w:sz w:val="24"/>
          <w:szCs w:val="24"/>
        </w:rPr>
        <w:t xml:space="preserve">En este reporte de caso, debido a que la paciente se presentaba con un ombligo húmedo, no se descartaba la presencia de una pequeña luz que comunicara la vejiga con el ombligo, por lo cual se le solicitó una cistouretrografía para definir conducta quirúrgica por parte de cirugía pediátrica, la cual fue normal y se </w:t>
      </w:r>
      <w:r w:rsidRPr="00115CD1">
        <w:rPr>
          <w:sz w:val="24"/>
          <w:szCs w:val="24"/>
        </w:rPr>
        <w:lastRenderedPageBreak/>
        <w:t>pensó en un seno uracal, la tercera anomalía en frecuencia. En ella, la dilatación ciega del uraco se encuentra en el extremo umbilical, con descargas periódicas por el ombligo y es la que más se asocia a complicaciones infecciosas</w:t>
      </w:r>
      <w:r w:rsidR="00CD664D" w:rsidRPr="00115CD1">
        <w:rPr>
          <w:rStyle w:val="nfasis"/>
          <w:b/>
          <w:bCs/>
          <w:i w:val="0"/>
          <w:iCs w:val="0"/>
          <w:sz w:val="24"/>
          <w:szCs w:val="24"/>
          <w:shd w:val="clear" w:color="auto" w:fill="FFFFFF"/>
          <w:vertAlign w:val="superscript"/>
        </w:rPr>
        <w:t>4,8</w:t>
      </w:r>
      <w:r w:rsidRPr="00115CD1">
        <w:rPr>
          <w:sz w:val="24"/>
          <w:szCs w:val="24"/>
        </w:rPr>
        <w:t xml:space="preserve">. Por último, el divertículo </w:t>
      </w:r>
      <w:proofErr w:type="spellStart"/>
      <w:r w:rsidRPr="00115CD1">
        <w:rPr>
          <w:sz w:val="24"/>
          <w:szCs w:val="24"/>
        </w:rPr>
        <w:t>vesicouracal</w:t>
      </w:r>
      <w:proofErr w:type="spellEnd"/>
      <w:r w:rsidRPr="00115CD1">
        <w:rPr>
          <w:sz w:val="24"/>
          <w:szCs w:val="24"/>
        </w:rPr>
        <w:t xml:space="preserve"> es la anomalía uracal más raramente detectada, en el cual la ausencia de obliteración se encuentra en el extremo vesical y suele haber menos complicaciones e incluso puede cursar de manera asintomática</w:t>
      </w:r>
      <w:r w:rsidR="00CD664D" w:rsidRPr="00115CD1">
        <w:rPr>
          <w:rStyle w:val="nfasis"/>
          <w:b/>
          <w:bCs/>
          <w:i w:val="0"/>
          <w:iCs w:val="0"/>
          <w:sz w:val="24"/>
          <w:szCs w:val="24"/>
          <w:shd w:val="clear" w:color="auto" w:fill="FFFFFF"/>
          <w:vertAlign w:val="superscript"/>
        </w:rPr>
        <w:t>4</w:t>
      </w:r>
      <w:r w:rsidRPr="00115CD1">
        <w:rPr>
          <w:sz w:val="24"/>
          <w:szCs w:val="24"/>
        </w:rPr>
        <w:t xml:space="preserve">. La paciente de este reporte muy probablemente curse con un seno uracal, condición que la hace aún menos frecuente. </w:t>
      </w:r>
    </w:p>
    <w:p w14:paraId="740FA4C1" w14:textId="77777777" w:rsidR="00605316" w:rsidRPr="00115CD1" w:rsidRDefault="00605316" w:rsidP="001A703B">
      <w:pPr>
        <w:spacing w:line="240" w:lineRule="auto"/>
        <w:jc w:val="both"/>
        <w:rPr>
          <w:sz w:val="24"/>
          <w:szCs w:val="24"/>
        </w:rPr>
      </w:pPr>
    </w:p>
    <w:p w14:paraId="01519C98" w14:textId="16C7042C" w:rsidR="00624364" w:rsidRPr="00115CD1" w:rsidRDefault="00624364" w:rsidP="001A703B">
      <w:pPr>
        <w:spacing w:line="240" w:lineRule="auto"/>
        <w:jc w:val="both"/>
        <w:rPr>
          <w:sz w:val="24"/>
          <w:szCs w:val="24"/>
        </w:rPr>
      </w:pPr>
      <w:r w:rsidRPr="00115CD1">
        <w:rPr>
          <w:sz w:val="24"/>
          <w:szCs w:val="24"/>
        </w:rPr>
        <w:t>Dentro de los diagnósticos diferenciales de las infecciones de las malformaciones del uraco, se encuentran diferentes causas de abdomen agudo incluyendo la apendicitis, puesto que clínicamente en ambas entidades pueden presentarse síntomas como dolor y defensa en fosa iliaca derecha, astenia, adinamia, hiporexia</w:t>
      </w:r>
      <w:r w:rsidR="00CD664D" w:rsidRPr="00115CD1">
        <w:rPr>
          <w:rStyle w:val="nfasis"/>
          <w:b/>
          <w:bCs/>
          <w:i w:val="0"/>
          <w:iCs w:val="0"/>
          <w:sz w:val="24"/>
          <w:szCs w:val="24"/>
          <w:shd w:val="clear" w:color="auto" w:fill="FFFFFF"/>
          <w:vertAlign w:val="superscript"/>
        </w:rPr>
        <w:t>1</w:t>
      </w:r>
      <w:r w:rsidR="00E46B8F" w:rsidRPr="00115CD1">
        <w:rPr>
          <w:rStyle w:val="nfasis"/>
          <w:b/>
          <w:bCs/>
          <w:i w:val="0"/>
          <w:iCs w:val="0"/>
          <w:sz w:val="24"/>
          <w:szCs w:val="24"/>
          <w:shd w:val="clear" w:color="auto" w:fill="FFFFFF"/>
          <w:vertAlign w:val="superscript"/>
        </w:rPr>
        <w:t>1</w:t>
      </w:r>
      <w:r w:rsidRPr="00115CD1">
        <w:rPr>
          <w:sz w:val="24"/>
          <w:szCs w:val="24"/>
        </w:rPr>
        <w:t xml:space="preserve">. A su vez, se debe realizar diagnóstico diferencial con el granuloma umbilical, que se caracteriza por ser un pequeño nódulo, de color rosado y el conducto </w:t>
      </w:r>
      <w:proofErr w:type="spellStart"/>
      <w:r w:rsidRPr="00115CD1">
        <w:rPr>
          <w:sz w:val="24"/>
          <w:szCs w:val="24"/>
        </w:rPr>
        <w:t>onfaloentérico</w:t>
      </w:r>
      <w:proofErr w:type="spellEnd"/>
      <w:r w:rsidRPr="00115CD1">
        <w:rPr>
          <w:sz w:val="24"/>
          <w:szCs w:val="24"/>
        </w:rPr>
        <w:t>, que embriológicamente une al saco vitelino con el intestino medio y en la sexta semana debe obliterarse, si este no se oblitera se forma lo que se conoce como divertículo de Meckel</w:t>
      </w:r>
      <w:r w:rsidR="00CD664D" w:rsidRPr="00115CD1">
        <w:rPr>
          <w:rStyle w:val="nfasis"/>
          <w:b/>
          <w:bCs/>
          <w:i w:val="0"/>
          <w:iCs w:val="0"/>
          <w:sz w:val="24"/>
          <w:szCs w:val="24"/>
          <w:shd w:val="clear" w:color="auto" w:fill="FFFFFF"/>
          <w:vertAlign w:val="superscript"/>
        </w:rPr>
        <w:t>1</w:t>
      </w:r>
      <w:r w:rsidR="00E46B8F" w:rsidRPr="00115CD1">
        <w:rPr>
          <w:rStyle w:val="nfasis"/>
          <w:b/>
          <w:bCs/>
          <w:i w:val="0"/>
          <w:iCs w:val="0"/>
          <w:sz w:val="24"/>
          <w:szCs w:val="24"/>
          <w:shd w:val="clear" w:color="auto" w:fill="FFFFFF"/>
          <w:vertAlign w:val="superscript"/>
        </w:rPr>
        <w:t>2</w:t>
      </w:r>
      <w:r w:rsidR="00CD664D" w:rsidRPr="00115CD1">
        <w:rPr>
          <w:sz w:val="24"/>
          <w:szCs w:val="24"/>
        </w:rPr>
        <w:t>.</w:t>
      </w:r>
    </w:p>
    <w:p w14:paraId="58BF4B9B" w14:textId="77777777" w:rsidR="00624364" w:rsidRPr="00115CD1" w:rsidRDefault="00624364" w:rsidP="001A703B">
      <w:pPr>
        <w:spacing w:line="240" w:lineRule="auto"/>
        <w:jc w:val="both"/>
        <w:rPr>
          <w:sz w:val="24"/>
          <w:szCs w:val="24"/>
        </w:rPr>
      </w:pPr>
    </w:p>
    <w:p w14:paraId="17308437" w14:textId="1C0B5170" w:rsidR="00605316" w:rsidRPr="00115CD1" w:rsidRDefault="00000000" w:rsidP="001A703B">
      <w:pPr>
        <w:spacing w:line="240" w:lineRule="auto"/>
        <w:jc w:val="both"/>
        <w:rPr>
          <w:sz w:val="24"/>
          <w:szCs w:val="24"/>
        </w:rPr>
      </w:pPr>
      <w:r w:rsidRPr="00115CD1">
        <w:rPr>
          <w:sz w:val="24"/>
          <w:szCs w:val="24"/>
        </w:rPr>
        <w:t xml:space="preserve">El tratamiento del quiste de uraco dependerá de si presenta complicaciones asociadas o no. Los quistes de uraco no infectados pueden ser tratados con éxito en un sólo acto quirúrgico, realizando exéresis completa de la lesión acompañado de un pequeño rodete de la cúpula vesical, ya que el drenaje simple del quiste se </w:t>
      </w:r>
      <w:r w:rsidRPr="00115CD1">
        <w:rPr>
          <w:sz w:val="24"/>
          <w:szCs w:val="24"/>
        </w:rPr>
        <w:t>asocia a un 30% de recurrencias. Otro motivo que justifica la extirpación completa del remanente uracal es la posibilidad de degeneración maligna tardía a adenocarcinoma, sarcoma o carcinoma de células transicionales que ha sido observada en una proporción de 1/5.000.000</w:t>
      </w:r>
      <w:r w:rsidR="00CD664D" w:rsidRPr="00115CD1">
        <w:rPr>
          <w:rStyle w:val="nfasis"/>
          <w:b/>
          <w:bCs/>
          <w:i w:val="0"/>
          <w:iCs w:val="0"/>
          <w:sz w:val="24"/>
          <w:szCs w:val="24"/>
          <w:shd w:val="clear" w:color="auto" w:fill="FFFFFF"/>
          <w:vertAlign w:val="superscript"/>
        </w:rPr>
        <w:t>1</w:t>
      </w:r>
      <w:r w:rsidR="00E46B8F" w:rsidRPr="00115CD1">
        <w:rPr>
          <w:rStyle w:val="nfasis"/>
          <w:b/>
          <w:bCs/>
          <w:i w:val="0"/>
          <w:iCs w:val="0"/>
          <w:sz w:val="24"/>
          <w:szCs w:val="24"/>
          <w:shd w:val="clear" w:color="auto" w:fill="FFFFFF"/>
          <w:vertAlign w:val="superscript"/>
        </w:rPr>
        <w:t>3</w:t>
      </w:r>
      <w:r w:rsidRPr="00115CD1">
        <w:rPr>
          <w:sz w:val="24"/>
          <w:szCs w:val="24"/>
        </w:rPr>
        <w:t xml:space="preserve">. </w:t>
      </w:r>
    </w:p>
    <w:p w14:paraId="3B4CEE73" w14:textId="77777777" w:rsidR="00605316" w:rsidRPr="00115CD1" w:rsidRDefault="00605316" w:rsidP="001A703B">
      <w:pPr>
        <w:spacing w:line="240" w:lineRule="auto"/>
        <w:jc w:val="both"/>
        <w:rPr>
          <w:sz w:val="24"/>
          <w:szCs w:val="24"/>
        </w:rPr>
      </w:pPr>
    </w:p>
    <w:p w14:paraId="768EC5A2" w14:textId="77777777" w:rsidR="0082033D" w:rsidRDefault="00000000" w:rsidP="001A703B">
      <w:pPr>
        <w:spacing w:line="240" w:lineRule="auto"/>
        <w:jc w:val="both"/>
        <w:rPr>
          <w:sz w:val="24"/>
          <w:szCs w:val="24"/>
          <w:highlight w:val="white"/>
        </w:rPr>
      </w:pPr>
      <w:r w:rsidRPr="00115CD1">
        <w:rPr>
          <w:sz w:val="24"/>
          <w:szCs w:val="24"/>
        </w:rPr>
        <w:t xml:space="preserve">En caso de </w:t>
      </w:r>
      <w:r w:rsidRPr="00115CD1">
        <w:rPr>
          <w:sz w:val="24"/>
          <w:szCs w:val="24"/>
          <w:highlight w:val="white"/>
        </w:rPr>
        <w:t>las anomalías del uraco infectadas, se opta primero por la antibioterapia asociada a drenaje si precisa, reservando la cirugía para las lesiones persistentes una vez solucionada la infección</w:t>
      </w:r>
      <w:r w:rsidR="00CD664D" w:rsidRPr="00115CD1">
        <w:rPr>
          <w:rStyle w:val="nfasis"/>
          <w:b/>
          <w:bCs/>
          <w:i w:val="0"/>
          <w:iCs w:val="0"/>
          <w:sz w:val="24"/>
          <w:szCs w:val="24"/>
          <w:shd w:val="clear" w:color="auto" w:fill="FFFFFF"/>
          <w:vertAlign w:val="superscript"/>
        </w:rPr>
        <w:t>1</w:t>
      </w:r>
      <w:r w:rsidR="00E46B8F" w:rsidRPr="00115CD1">
        <w:rPr>
          <w:rStyle w:val="nfasis"/>
          <w:b/>
          <w:bCs/>
          <w:i w:val="0"/>
          <w:iCs w:val="0"/>
          <w:sz w:val="24"/>
          <w:szCs w:val="24"/>
          <w:shd w:val="clear" w:color="auto" w:fill="FFFFFF"/>
          <w:vertAlign w:val="superscript"/>
        </w:rPr>
        <w:t>3,14</w:t>
      </w:r>
      <w:r w:rsidRPr="00115CD1">
        <w:rPr>
          <w:sz w:val="24"/>
          <w:szCs w:val="24"/>
          <w:highlight w:val="white"/>
        </w:rPr>
        <w:t xml:space="preserve">. En este reporte de caso, nuestra paciente no estaba en condiciones óptimas para someterse a cirugía debido a que presentó celulitis de pared abdominal por </w:t>
      </w:r>
      <w:proofErr w:type="spellStart"/>
      <w:r w:rsidRPr="00115CD1">
        <w:rPr>
          <w:i/>
          <w:iCs/>
          <w:sz w:val="24"/>
          <w:szCs w:val="24"/>
          <w:highlight w:val="white"/>
        </w:rPr>
        <w:t>Staphylococcus</w:t>
      </w:r>
      <w:proofErr w:type="spellEnd"/>
      <w:r w:rsidRPr="00115CD1">
        <w:rPr>
          <w:i/>
          <w:iCs/>
          <w:sz w:val="24"/>
          <w:szCs w:val="24"/>
          <w:highlight w:val="white"/>
        </w:rPr>
        <w:t xml:space="preserve"> </w:t>
      </w:r>
      <w:proofErr w:type="spellStart"/>
      <w:r w:rsidRPr="00115CD1">
        <w:rPr>
          <w:i/>
          <w:iCs/>
          <w:sz w:val="24"/>
          <w:szCs w:val="24"/>
          <w:highlight w:val="white"/>
        </w:rPr>
        <w:t>Aureus</w:t>
      </w:r>
      <w:proofErr w:type="spellEnd"/>
      <w:r w:rsidRPr="00115CD1">
        <w:rPr>
          <w:sz w:val="24"/>
          <w:szCs w:val="24"/>
          <w:highlight w:val="white"/>
        </w:rPr>
        <w:t xml:space="preserve"> con granuloma umbilical </w:t>
      </w:r>
      <w:proofErr w:type="spellStart"/>
      <w:r w:rsidRPr="00115CD1">
        <w:rPr>
          <w:sz w:val="24"/>
          <w:szCs w:val="24"/>
          <w:highlight w:val="white"/>
        </w:rPr>
        <w:t>sobreinfectado</w:t>
      </w:r>
      <w:proofErr w:type="spellEnd"/>
      <w:r w:rsidRPr="00115CD1">
        <w:rPr>
          <w:sz w:val="24"/>
          <w:szCs w:val="24"/>
          <w:highlight w:val="white"/>
        </w:rPr>
        <w:t xml:space="preserve">. </w:t>
      </w:r>
    </w:p>
    <w:p w14:paraId="78FAFF6A" w14:textId="77777777" w:rsidR="0082033D" w:rsidRDefault="0082033D" w:rsidP="001A703B">
      <w:pPr>
        <w:spacing w:line="240" w:lineRule="auto"/>
        <w:jc w:val="both"/>
        <w:rPr>
          <w:sz w:val="24"/>
          <w:szCs w:val="24"/>
          <w:highlight w:val="white"/>
        </w:rPr>
      </w:pPr>
    </w:p>
    <w:p w14:paraId="11647BA9" w14:textId="5E40DA13" w:rsidR="00605316" w:rsidRPr="00115CD1" w:rsidRDefault="00000000" w:rsidP="001A703B">
      <w:pPr>
        <w:spacing w:line="240" w:lineRule="auto"/>
        <w:jc w:val="both"/>
        <w:rPr>
          <w:sz w:val="24"/>
          <w:szCs w:val="24"/>
        </w:rPr>
      </w:pPr>
      <w:r w:rsidRPr="00115CD1">
        <w:rPr>
          <w:sz w:val="24"/>
          <w:szCs w:val="24"/>
          <w:highlight w:val="white"/>
        </w:rPr>
        <w:t>Por consiguiente, se consideró como manejo inicial la antibioticoterapia para controlar la infección. Una vez completado este tratamiento se procedió a dar de alta a la paciente y se la remitió a consulta externa por cirugía pediatría para seguimiento continuo y programar cirugía</w:t>
      </w:r>
      <w:r w:rsidR="00CD664D" w:rsidRPr="00115CD1">
        <w:rPr>
          <w:rStyle w:val="nfasis"/>
          <w:b/>
          <w:bCs/>
          <w:i w:val="0"/>
          <w:iCs w:val="0"/>
          <w:sz w:val="24"/>
          <w:szCs w:val="24"/>
          <w:shd w:val="clear" w:color="auto" w:fill="FFFFFF"/>
          <w:vertAlign w:val="superscript"/>
        </w:rPr>
        <w:t>1</w:t>
      </w:r>
      <w:r w:rsidR="00E46B8F" w:rsidRPr="00115CD1">
        <w:rPr>
          <w:rStyle w:val="nfasis"/>
          <w:b/>
          <w:bCs/>
          <w:i w:val="0"/>
          <w:iCs w:val="0"/>
          <w:sz w:val="24"/>
          <w:szCs w:val="24"/>
          <w:shd w:val="clear" w:color="auto" w:fill="FFFFFF"/>
          <w:vertAlign w:val="superscript"/>
        </w:rPr>
        <w:t>4</w:t>
      </w:r>
      <w:r w:rsidR="00CD664D" w:rsidRPr="00115CD1">
        <w:rPr>
          <w:sz w:val="24"/>
          <w:szCs w:val="24"/>
          <w:highlight w:val="white"/>
        </w:rPr>
        <w:t xml:space="preserve">. </w:t>
      </w:r>
      <w:r w:rsidRPr="00115CD1">
        <w:rPr>
          <w:sz w:val="24"/>
          <w:szCs w:val="24"/>
          <w:highlight w:val="white"/>
        </w:rPr>
        <w:t xml:space="preserve"> </w:t>
      </w:r>
    </w:p>
    <w:p w14:paraId="56E8B99E" w14:textId="77777777" w:rsidR="00605316" w:rsidRPr="00115CD1" w:rsidRDefault="00605316" w:rsidP="001A703B">
      <w:pPr>
        <w:spacing w:line="240" w:lineRule="auto"/>
        <w:jc w:val="both"/>
        <w:rPr>
          <w:sz w:val="24"/>
          <w:szCs w:val="24"/>
        </w:rPr>
      </w:pPr>
    </w:p>
    <w:p w14:paraId="66E0DEAC" w14:textId="77777777" w:rsidR="000619C9" w:rsidRDefault="000619C9" w:rsidP="001A703B">
      <w:pPr>
        <w:spacing w:line="240" w:lineRule="auto"/>
        <w:jc w:val="both"/>
        <w:rPr>
          <w:b/>
          <w:sz w:val="24"/>
          <w:szCs w:val="24"/>
        </w:rPr>
      </w:pPr>
    </w:p>
    <w:p w14:paraId="3925B738" w14:textId="464BD96C" w:rsidR="00605316" w:rsidRPr="00115CD1" w:rsidRDefault="0082033D" w:rsidP="001A703B">
      <w:pPr>
        <w:spacing w:line="240" w:lineRule="auto"/>
        <w:jc w:val="both"/>
        <w:rPr>
          <w:b/>
          <w:sz w:val="24"/>
          <w:szCs w:val="24"/>
          <w:shd w:val="clear" w:color="auto" w:fill="DD7E6B"/>
        </w:rPr>
      </w:pPr>
      <w:r w:rsidRPr="00115CD1">
        <w:rPr>
          <w:b/>
          <w:sz w:val="24"/>
          <w:szCs w:val="24"/>
        </w:rPr>
        <w:t>CONCLUSIÓN</w:t>
      </w:r>
    </w:p>
    <w:p w14:paraId="76F2AA7E" w14:textId="77777777" w:rsidR="00605316" w:rsidRPr="00115CD1" w:rsidRDefault="00605316" w:rsidP="001A703B">
      <w:pPr>
        <w:spacing w:line="240" w:lineRule="auto"/>
        <w:jc w:val="both"/>
        <w:rPr>
          <w:sz w:val="24"/>
          <w:szCs w:val="24"/>
        </w:rPr>
      </w:pPr>
    </w:p>
    <w:p w14:paraId="531C22E5" w14:textId="516BF0D6" w:rsidR="00405F28" w:rsidRPr="00115CD1" w:rsidRDefault="00000000" w:rsidP="001A703B">
      <w:pPr>
        <w:spacing w:line="240" w:lineRule="auto"/>
        <w:jc w:val="both"/>
        <w:rPr>
          <w:sz w:val="24"/>
          <w:szCs w:val="24"/>
        </w:rPr>
        <w:sectPr w:rsidR="00405F28" w:rsidRPr="00115CD1" w:rsidSect="00EA60D1">
          <w:type w:val="continuous"/>
          <w:pgSz w:w="11909" w:h="16834"/>
          <w:pgMar w:top="1440" w:right="1440" w:bottom="1440" w:left="1440" w:header="720" w:footer="720" w:gutter="0"/>
          <w:pgNumType w:start="1"/>
          <w:cols w:num="2" w:space="720"/>
        </w:sectPr>
      </w:pPr>
      <w:r w:rsidRPr="00115CD1">
        <w:rPr>
          <w:sz w:val="24"/>
          <w:szCs w:val="24"/>
        </w:rPr>
        <w:t xml:space="preserve">En un recién nacido o lactante con secreción umbilical (“ombligo húmedo”) debemos descartar una malformación congénita del tipo persistencia del uraco, que idealmente se estudia con la ecografía que es el </w:t>
      </w:r>
      <w:r w:rsidR="00624364" w:rsidRPr="00115CD1">
        <w:rPr>
          <w:sz w:val="24"/>
          <w:szCs w:val="24"/>
        </w:rPr>
        <w:t>Gold</w:t>
      </w:r>
      <w:r w:rsidRPr="00115CD1">
        <w:rPr>
          <w:sz w:val="24"/>
          <w:szCs w:val="24"/>
        </w:rPr>
        <w:t xml:space="preserve"> standard y se complementa con estudios de vía urinaria para verificar la comunicación entre la cúpula vesical y la pared abdominal anterior, que en este caso debutó con una infección por lo cual, el tratamiento quirúrgico y definitivo, se difiere hasta después de la resolución del cuadro infeccioso.</w:t>
      </w:r>
    </w:p>
    <w:p w14:paraId="03EE43A3" w14:textId="77777777" w:rsidR="001A703B" w:rsidRPr="00115CD1" w:rsidRDefault="001A703B">
      <w:pPr>
        <w:rPr>
          <w:b/>
          <w:sz w:val="24"/>
          <w:szCs w:val="24"/>
        </w:rPr>
      </w:pPr>
    </w:p>
    <w:p w14:paraId="18ECE985" w14:textId="3229D2F6" w:rsidR="00605316" w:rsidRPr="00115CD1" w:rsidRDefault="0082033D">
      <w:pPr>
        <w:rPr>
          <w:b/>
          <w:sz w:val="24"/>
          <w:szCs w:val="24"/>
        </w:rPr>
      </w:pPr>
      <w:r w:rsidRPr="00115CD1">
        <w:rPr>
          <w:b/>
          <w:sz w:val="24"/>
          <w:szCs w:val="24"/>
        </w:rPr>
        <w:lastRenderedPageBreak/>
        <w:t>BIBLIOGRAFÍA</w:t>
      </w:r>
    </w:p>
    <w:p w14:paraId="53C75687" w14:textId="77777777" w:rsidR="00605316" w:rsidRPr="00115CD1" w:rsidRDefault="00605316">
      <w:pPr>
        <w:rPr>
          <w:b/>
          <w:sz w:val="24"/>
          <w:szCs w:val="24"/>
        </w:rPr>
      </w:pPr>
    </w:p>
    <w:p w14:paraId="759B5342" w14:textId="77777777" w:rsidR="008867FA" w:rsidRPr="00115CD1" w:rsidRDefault="008867FA">
      <w:pPr>
        <w:numPr>
          <w:ilvl w:val="0"/>
          <w:numId w:val="1"/>
        </w:numPr>
        <w:jc w:val="both"/>
        <w:rPr>
          <w:rFonts w:eastAsia="Calibri"/>
          <w:sz w:val="24"/>
          <w:szCs w:val="24"/>
        </w:rPr>
        <w:sectPr w:rsidR="008867FA" w:rsidRPr="00115CD1" w:rsidSect="00EA60D1">
          <w:type w:val="continuous"/>
          <w:pgSz w:w="11909" w:h="16834"/>
          <w:pgMar w:top="1440" w:right="1440" w:bottom="1440" w:left="1440" w:header="720" w:footer="720" w:gutter="0"/>
          <w:pgNumType w:start="1"/>
          <w:cols w:space="720"/>
        </w:sectPr>
      </w:pPr>
    </w:p>
    <w:p w14:paraId="109AE5D5" w14:textId="76AA28E9" w:rsidR="00E46B8F" w:rsidRPr="000C6191" w:rsidRDefault="00E46B8F" w:rsidP="00E46B8F">
      <w:pPr>
        <w:numPr>
          <w:ilvl w:val="0"/>
          <w:numId w:val="1"/>
        </w:numPr>
        <w:spacing w:line="240" w:lineRule="auto"/>
        <w:jc w:val="both"/>
        <w:rPr>
          <w:rFonts w:eastAsia="Calibri"/>
          <w:sz w:val="24"/>
          <w:szCs w:val="24"/>
          <w:lang w:val="en-US"/>
        </w:rPr>
      </w:pPr>
      <w:r w:rsidRPr="00115CD1">
        <w:rPr>
          <w:rFonts w:eastAsia="Calibri"/>
          <w:sz w:val="24"/>
          <w:szCs w:val="24"/>
          <w:lang w:val="en-US"/>
        </w:rPr>
        <w:t xml:space="preserve">Briggs KB, </w:t>
      </w:r>
      <w:proofErr w:type="spellStart"/>
      <w:r w:rsidRPr="00115CD1">
        <w:rPr>
          <w:rFonts w:eastAsia="Calibri"/>
          <w:sz w:val="24"/>
          <w:szCs w:val="24"/>
          <w:lang w:val="en-US"/>
        </w:rPr>
        <w:t>Rentea</w:t>
      </w:r>
      <w:proofErr w:type="spellEnd"/>
      <w:r w:rsidRPr="00115CD1">
        <w:rPr>
          <w:rFonts w:eastAsia="Calibri"/>
          <w:sz w:val="24"/>
          <w:szCs w:val="24"/>
          <w:lang w:val="en-US"/>
        </w:rPr>
        <w:t xml:space="preserve"> RM. Patent Urachus. [Updated 2023 Apr 10: Cited </w:t>
      </w:r>
      <w:proofErr w:type="spellStart"/>
      <w:r w:rsidRPr="00115CD1">
        <w:rPr>
          <w:rFonts w:eastAsia="Calibri"/>
          <w:sz w:val="24"/>
          <w:szCs w:val="24"/>
          <w:lang w:val="en-US"/>
        </w:rPr>
        <w:t>Abr</w:t>
      </w:r>
      <w:proofErr w:type="spellEnd"/>
      <w:r w:rsidRPr="00115CD1">
        <w:rPr>
          <w:rFonts w:eastAsia="Calibri"/>
          <w:sz w:val="24"/>
          <w:szCs w:val="24"/>
          <w:lang w:val="en-US"/>
        </w:rPr>
        <w:t xml:space="preserve"> 2024]. In: </w:t>
      </w:r>
      <w:proofErr w:type="spellStart"/>
      <w:r w:rsidRPr="00115CD1">
        <w:rPr>
          <w:rFonts w:eastAsia="Calibri"/>
          <w:sz w:val="24"/>
          <w:szCs w:val="24"/>
          <w:lang w:val="en-US"/>
        </w:rPr>
        <w:t>StatPearls</w:t>
      </w:r>
      <w:proofErr w:type="spellEnd"/>
      <w:r w:rsidRPr="00115CD1">
        <w:rPr>
          <w:rFonts w:eastAsia="Calibri"/>
          <w:sz w:val="24"/>
          <w:szCs w:val="24"/>
          <w:lang w:val="en-US"/>
        </w:rPr>
        <w:t xml:space="preserve"> [Internet]. Treasure Island (FL): </w:t>
      </w:r>
      <w:proofErr w:type="spellStart"/>
      <w:r w:rsidRPr="00115CD1">
        <w:rPr>
          <w:rFonts w:eastAsia="Calibri"/>
          <w:sz w:val="24"/>
          <w:szCs w:val="24"/>
          <w:lang w:val="en-US"/>
        </w:rPr>
        <w:t>StatPearls</w:t>
      </w:r>
      <w:proofErr w:type="spellEnd"/>
      <w:r w:rsidRPr="00115CD1">
        <w:rPr>
          <w:rFonts w:eastAsia="Calibri"/>
          <w:sz w:val="24"/>
          <w:szCs w:val="24"/>
          <w:lang w:val="en-US"/>
        </w:rPr>
        <w:t xml:space="preserve"> Publishing; 2024 Jan-. </w:t>
      </w:r>
      <w:r w:rsidR="00F70D12" w:rsidRPr="000C6191">
        <w:rPr>
          <w:rFonts w:eastAsia="Calibri"/>
          <w:sz w:val="24"/>
          <w:szCs w:val="24"/>
          <w:lang w:val="en-US"/>
        </w:rPr>
        <w:t xml:space="preserve">Disponible </w:t>
      </w:r>
      <w:proofErr w:type="spellStart"/>
      <w:r w:rsidR="00F70D12" w:rsidRPr="000C6191">
        <w:rPr>
          <w:rFonts w:eastAsia="Calibri"/>
          <w:sz w:val="24"/>
          <w:szCs w:val="24"/>
          <w:lang w:val="en-US"/>
        </w:rPr>
        <w:t>en</w:t>
      </w:r>
      <w:proofErr w:type="spellEnd"/>
      <w:r w:rsidRPr="000C6191">
        <w:rPr>
          <w:rFonts w:eastAsia="Calibri"/>
          <w:sz w:val="24"/>
          <w:szCs w:val="24"/>
          <w:lang w:val="en-US"/>
        </w:rPr>
        <w:t xml:space="preserve">: </w:t>
      </w:r>
      <w:hyperlink r:id="rId12">
        <w:r w:rsidRPr="000C6191">
          <w:rPr>
            <w:rFonts w:eastAsia="Calibri"/>
            <w:sz w:val="24"/>
            <w:szCs w:val="24"/>
            <w:u w:val="single"/>
            <w:lang w:val="en-US"/>
          </w:rPr>
          <w:t>https://www.ncbi.nlm.nih.gov/books/NBK557723/</w:t>
        </w:r>
      </w:hyperlink>
    </w:p>
    <w:p w14:paraId="216FE18A" w14:textId="77777777" w:rsidR="00E46B8F" w:rsidRPr="00115CD1" w:rsidRDefault="00E46B8F" w:rsidP="00E46B8F">
      <w:pPr>
        <w:numPr>
          <w:ilvl w:val="0"/>
          <w:numId w:val="1"/>
        </w:numPr>
        <w:spacing w:line="240" w:lineRule="auto"/>
        <w:jc w:val="both"/>
        <w:rPr>
          <w:rFonts w:eastAsia="Calibri"/>
          <w:sz w:val="24"/>
          <w:szCs w:val="24"/>
        </w:rPr>
      </w:pPr>
      <w:r w:rsidRPr="00115CD1">
        <w:rPr>
          <w:rFonts w:eastAsia="Calibri"/>
          <w:sz w:val="24"/>
          <w:szCs w:val="24"/>
        </w:rPr>
        <w:t xml:space="preserve">Moore, </w:t>
      </w:r>
      <w:proofErr w:type="spellStart"/>
      <w:r w:rsidRPr="00115CD1">
        <w:rPr>
          <w:rFonts w:eastAsia="Calibri"/>
          <w:sz w:val="24"/>
          <w:szCs w:val="24"/>
        </w:rPr>
        <w:t>Persuad</w:t>
      </w:r>
      <w:proofErr w:type="spellEnd"/>
      <w:r w:rsidRPr="00115CD1">
        <w:rPr>
          <w:rFonts w:eastAsia="Calibri"/>
          <w:sz w:val="24"/>
          <w:szCs w:val="24"/>
        </w:rPr>
        <w:t xml:space="preserve">, </w:t>
      </w:r>
      <w:proofErr w:type="spellStart"/>
      <w:r w:rsidRPr="00115CD1">
        <w:rPr>
          <w:rFonts w:eastAsia="Calibri"/>
          <w:sz w:val="24"/>
          <w:szCs w:val="24"/>
        </w:rPr>
        <w:t>Torchia</w:t>
      </w:r>
      <w:proofErr w:type="spellEnd"/>
      <w:r w:rsidRPr="00115CD1">
        <w:rPr>
          <w:rFonts w:eastAsia="Calibri"/>
          <w:sz w:val="24"/>
          <w:szCs w:val="24"/>
        </w:rPr>
        <w:t xml:space="preserve"> Embriología Clínica, 8° Edición, Ed. Elsevier. Pag 168-270. </w:t>
      </w:r>
    </w:p>
    <w:p w14:paraId="5C2C37B5" w14:textId="4B00A486" w:rsidR="00E46B8F" w:rsidRPr="000C6191" w:rsidRDefault="00E46B8F" w:rsidP="00E46B8F">
      <w:pPr>
        <w:numPr>
          <w:ilvl w:val="0"/>
          <w:numId w:val="1"/>
        </w:numPr>
        <w:spacing w:line="240" w:lineRule="auto"/>
        <w:jc w:val="both"/>
        <w:rPr>
          <w:rFonts w:eastAsia="Calibri"/>
          <w:sz w:val="24"/>
          <w:szCs w:val="24"/>
          <w:lang w:val="es-CO"/>
        </w:rPr>
      </w:pPr>
      <w:r w:rsidRPr="00115CD1">
        <w:rPr>
          <w:rFonts w:eastAsia="Calibri"/>
          <w:sz w:val="24"/>
          <w:szCs w:val="24"/>
          <w:lang w:val="en-US"/>
        </w:rPr>
        <w:t>IOANNA G., IOANNIS P.</w:t>
      </w:r>
      <w:r w:rsidR="0082033D" w:rsidRPr="00115CD1">
        <w:rPr>
          <w:rFonts w:eastAsia="Calibri"/>
          <w:sz w:val="24"/>
          <w:szCs w:val="24"/>
          <w:lang w:val="en-US"/>
        </w:rPr>
        <w:t>, MICHAIL</w:t>
      </w:r>
      <w:r w:rsidRPr="00115CD1">
        <w:rPr>
          <w:rFonts w:eastAsia="Calibri"/>
          <w:sz w:val="24"/>
          <w:szCs w:val="24"/>
          <w:lang w:val="en-US"/>
        </w:rPr>
        <w:t xml:space="preserve"> A., CHRISTINA P., DIMITRIOS P. Urachal remnants: from embryology to clinical practice. </w:t>
      </w:r>
      <w:r w:rsidRPr="000C6191">
        <w:rPr>
          <w:rFonts w:eastAsia="Calibri"/>
          <w:sz w:val="24"/>
          <w:szCs w:val="24"/>
          <w:lang w:val="es-CO"/>
        </w:rPr>
        <w:t xml:space="preserve">FOLIA MEDICA CRACOVIENSIA. Vol. LXIII, 4, 2023: 81–88. PL ISSN 0015-5616. </w:t>
      </w:r>
      <w:r w:rsidR="00F70D12" w:rsidRPr="00F70D12">
        <w:rPr>
          <w:rFonts w:eastAsia="Calibri"/>
          <w:sz w:val="24"/>
          <w:szCs w:val="24"/>
          <w:lang w:val="es-CO"/>
        </w:rPr>
        <w:t xml:space="preserve">Disponible en: </w:t>
      </w:r>
      <w:r w:rsidRPr="000C6191">
        <w:rPr>
          <w:rFonts w:eastAsia="Calibri"/>
          <w:sz w:val="24"/>
          <w:szCs w:val="24"/>
          <w:u w:val="single"/>
          <w:lang w:val="es-CO"/>
        </w:rPr>
        <w:t>DOI: 10.24425/fmc.2023.14876</w:t>
      </w:r>
      <w:r w:rsidRPr="000C6191">
        <w:rPr>
          <w:rFonts w:eastAsia="Calibri"/>
          <w:sz w:val="24"/>
          <w:szCs w:val="24"/>
          <w:lang w:val="es-CO"/>
        </w:rPr>
        <w:t>0</w:t>
      </w:r>
    </w:p>
    <w:p w14:paraId="27620D05" w14:textId="77777777" w:rsidR="00E46B8F" w:rsidRPr="00115CD1" w:rsidRDefault="00E46B8F" w:rsidP="00E46B8F">
      <w:pPr>
        <w:numPr>
          <w:ilvl w:val="0"/>
          <w:numId w:val="1"/>
        </w:numPr>
        <w:spacing w:line="240" w:lineRule="auto"/>
        <w:jc w:val="both"/>
        <w:rPr>
          <w:rFonts w:eastAsia="Calibri"/>
          <w:sz w:val="24"/>
          <w:szCs w:val="24"/>
        </w:rPr>
      </w:pPr>
      <w:r w:rsidRPr="00115CD1">
        <w:rPr>
          <w:rFonts w:eastAsia="Calibri"/>
          <w:sz w:val="24"/>
          <w:szCs w:val="24"/>
        </w:rPr>
        <w:t xml:space="preserve">Vargas Pérez M, Martínez </w:t>
      </w:r>
      <w:proofErr w:type="spellStart"/>
      <w:r w:rsidRPr="00115CD1">
        <w:rPr>
          <w:rFonts w:eastAsia="Calibri"/>
          <w:sz w:val="24"/>
          <w:szCs w:val="24"/>
        </w:rPr>
        <w:t>Martínez</w:t>
      </w:r>
      <w:proofErr w:type="spellEnd"/>
      <w:r w:rsidRPr="00115CD1">
        <w:rPr>
          <w:rFonts w:eastAsia="Calibri"/>
          <w:sz w:val="24"/>
          <w:szCs w:val="24"/>
        </w:rPr>
        <w:t xml:space="preserve"> L, Baquero-</w:t>
      </w:r>
      <w:proofErr w:type="spellStart"/>
      <w:r w:rsidRPr="00115CD1">
        <w:rPr>
          <w:rFonts w:eastAsia="Calibri"/>
          <w:sz w:val="24"/>
          <w:szCs w:val="24"/>
        </w:rPr>
        <w:t>Artigao</w:t>
      </w:r>
      <w:proofErr w:type="spellEnd"/>
      <w:r w:rsidRPr="00115CD1">
        <w:rPr>
          <w:rFonts w:eastAsia="Calibri"/>
          <w:sz w:val="24"/>
          <w:szCs w:val="24"/>
        </w:rPr>
        <w:t xml:space="preserve"> F. Anomalía del uraco </w:t>
      </w:r>
      <w:proofErr w:type="spellStart"/>
      <w:r w:rsidRPr="00115CD1">
        <w:rPr>
          <w:rFonts w:eastAsia="Calibri"/>
          <w:sz w:val="24"/>
          <w:szCs w:val="24"/>
        </w:rPr>
        <w:t>sobreinfectada</w:t>
      </w:r>
      <w:proofErr w:type="spellEnd"/>
      <w:r w:rsidRPr="00115CD1">
        <w:rPr>
          <w:rFonts w:eastAsia="Calibri"/>
          <w:sz w:val="24"/>
          <w:szCs w:val="24"/>
        </w:rPr>
        <w:t xml:space="preserve"> como causa de irritabilidad en un lactante. </w:t>
      </w:r>
      <w:proofErr w:type="spellStart"/>
      <w:r w:rsidRPr="00115CD1">
        <w:rPr>
          <w:rFonts w:eastAsia="Calibri"/>
          <w:sz w:val="24"/>
          <w:szCs w:val="24"/>
        </w:rPr>
        <w:t>Pediatr</w:t>
      </w:r>
      <w:proofErr w:type="spellEnd"/>
      <w:r w:rsidRPr="00115CD1">
        <w:rPr>
          <w:rFonts w:eastAsia="Calibri"/>
          <w:sz w:val="24"/>
          <w:szCs w:val="24"/>
        </w:rPr>
        <w:t xml:space="preserve"> Aten Primaria [Internet]. 2016 [citado el 16 de abril de 2024]; 18(71):259–62. Disponible en: </w:t>
      </w:r>
      <w:hyperlink r:id="rId13">
        <w:r w:rsidRPr="00F70D12">
          <w:rPr>
            <w:rFonts w:eastAsia="Calibri"/>
            <w:sz w:val="24"/>
            <w:szCs w:val="24"/>
            <w:u w:val="single"/>
          </w:rPr>
          <w:t>https://scielo.isciii.es/scielo.php?script=sci_arttext&amp;pid=S1139-76322016000300008</w:t>
        </w:r>
      </w:hyperlink>
    </w:p>
    <w:p w14:paraId="779A52BA" w14:textId="5800176E" w:rsidR="00E46B8F" w:rsidRPr="00115CD1" w:rsidRDefault="00E46B8F" w:rsidP="00E46B8F">
      <w:pPr>
        <w:numPr>
          <w:ilvl w:val="0"/>
          <w:numId w:val="1"/>
        </w:numPr>
        <w:spacing w:line="240" w:lineRule="auto"/>
        <w:jc w:val="both"/>
        <w:rPr>
          <w:rFonts w:eastAsia="Calibri"/>
          <w:sz w:val="24"/>
          <w:szCs w:val="24"/>
        </w:rPr>
      </w:pPr>
      <w:r w:rsidRPr="00115CD1">
        <w:rPr>
          <w:rFonts w:eastAsia="Calibri"/>
          <w:sz w:val="24"/>
          <w:szCs w:val="24"/>
        </w:rPr>
        <w:t xml:space="preserve">Moreno J., </w:t>
      </w:r>
      <w:hyperlink r:id="rId14">
        <w:r w:rsidRPr="00115CD1">
          <w:rPr>
            <w:rFonts w:eastAsia="Calibri"/>
            <w:sz w:val="24"/>
            <w:szCs w:val="24"/>
          </w:rPr>
          <w:t>González</w:t>
        </w:r>
      </w:hyperlink>
      <w:r w:rsidRPr="00115CD1">
        <w:rPr>
          <w:rFonts w:eastAsia="Calibri"/>
          <w:sz w:val="24"/>
          <w:szCs w:val="24"/>
        </w:rPr>
        <w:t xml:space="preserve"> L., </w:t>
      </w:r>
      <w:hyperlink r:id="rId15">
        <w:r w:rsidRPr="00115CD1">
          <w:rPr>
            <w:rFonts w:eastAsia="Calibri"/>
            <w:sz w:val="24"/>
            <w:szCs w:val="24"/>
          </w:rPr>
          <w:t>Hernández S</w:t>
        </w:r>
      </w:hyperlink>
      <w:r w:rsidRPr="00115CD1">
        <w:rPr>
          <w:rFonts w:eastAsia="Calibri"/>
          <w:sz w:val="24"/>
          <w:szCs w:val="24"/>
        </w:rPr>
        <w:t xml:space="preserve">., </w:t>
      </w:r>
      <w:hyperlink r:id="rId16">
        <w:r w:rsidRPr="00115CD1">
          <w:rPr>
            <w:rFonts w:eastAsia="Calibri"/>
            <w:sz w:val="24"/>
            <w:szCs w:val="24"/>
          </w:rPr>
          <w:t>Arredondo J</w:t>
        </w:r>
      </w:hyperlink>
      <w:r w:rsidRPr="00115CD1">
        <w:rPr>
          <w:rFonts w:eastAsia="Calibri"/>
          <w:sz w:val="24"/>
          <w:szCs w:val="24"/>
        </w:rPr>
        <w:t xml:space="preserve">., </w:t>
      </w:r>
      <w:hyperlink r:id="rId17">
        <w:r w:rsidRPr="00115CD1">
          <w:rPr>
            <w:rFonts w:eastAsia="Calibri"/>
            <w:sz w:val="24"/>
            <w:szCs w:val="24"/>
          </w:rPr>
          <w:t>Ros R</w:t>
        </w:r>
      </w:hyperlink>
      <w:r w:rsidRPr="00115CD1">
        <w:rPr>
          <w:rFonts w:eastAsia="Calibri"/>
          <w:sz w:val="24"/>
          <w:szCs w:val="24"/>
        </w:rPr>
        <w:t>. and</w:t>
      </w:r>
      <w:hyperlink r:id="rId18">
        <w:r w:rsidRPr="00115CD1">
          <w:rPr>
            <w:rFonts w:eastAsia="Calibri"/>
            <w:sz w:val="24"/>
            <w:szCs w:val="24"/>
          </w:rPr>
          <w:t xml:space="preserve"> Pérez A. Remanentes </w:t>
        </w:r>
        <w:proofErr w:type="spellStart"/>
        <w:r w:rsidRPr="00115CD1">
          <w:rPr>
            <w:rFonts w:eastAsia="Calibri"/>
            <w:sz w:val="24"/>
            <w:szCs w:val="24"/>
          </w:rPr>
          <w:t>uracales</w:t>
        </w:r>
        <w:proofErr w:type="spellEnd"/>
        <w:r w:rsidRPr="00115CD1">
          <w:rPr>
            <w:rFonts w:eastAsia="Calibri"/>
            <w:sz w:val="24"/>
            <w:szCs w:val="24"/>
          </w:rPr>
          <w:t xml:space="preserve"> y abdomen agudo: cuando no es lo que parece. </w:t>
        </w:r>
        <w:r w:rsidRPr="00115CD1">
          <w:rPr>
            <w:rFonts w:eastAsia="Calibri"/>
            <w:sz w:val="24"/>
            <w:szCs w:val="24"/>
            <w:lang w:val="en-US"/>
          </w:rPr>
          <w:t xml:space="preserve">[Internet]. </w:t>
        </w:r>
      </w:hyperlink>
      <w:hyperlink r:id="rId19">
        <w:r w:rsidRPr="00115CD1">
          <w:rPr>
            <w:rFonts w:eastAsia="Calibri"/>
            <w:sz w:val="24"/>
            <w:szCs w:val="24"/>
            <w:lang w:val="en-US"/>
          </w:rPr>
          <w:t>An Sist Sanit Navar</w:t>
        </w:r>
      </w:hyperlink>
      <w:r w:rsidRPr="00115CD1">
        <w:rPr>
          <w:rFonts w:eastAsia="Calibri"/>
          <w:sz w:val="24"/>
          <w:szCs w:val="24"/>
          <w:lang w:val="en-US"/>
        </w:rPr>
        <w:t xml:space="preserve">. [Update Sep 2022; Cited Apr 2024]. 45(3): e1026. </w:t>
      </w:r>
      <w:proofErr w:type="spellStart"/>
      <w:r w:rsidRPr="00115CD1">
        <w:rPr>
          <w:rFonts w:eastAsia="Calibri"/>
          <w:sz w:val="24"/>
          <w:szCs w:val="24"/>
        </w:rPr>
        <w:t>Available</w:t>
      </w:r>
      <w:proofErr w:type="spellEnd"/>
      <w:r w:rsidRPr="00115CD1">
        <w:rPr>
          <w:rFonts w:eastAsia="Calibri"/>
          <w:sz w:val="24"/>
          <w:szCs w:val="24"/>
        </w:rPr>
        <w:t xml:space="preserve"> </w:t>
      </w:r>
      <w:proofErr w:type="spellStart"/>
      <w:r w:rsidRPr="00115CD1">
        <w:rPr>
          <w:rFonts w:eastAsia="Calibri"/>
          <w:sz w:val="24"/>
          <w:szCs w:val="24"/>
        </w:rPr>
        <w:t>from</w:t>
      </w:r>
      <w:proofErr w:type="spellEnd"/>
      <w:r w:rsidR="00F70D12" w:rsidRPr="00F70D12">
        <w:rPr>
          <w:rFonts w:eastAsia="Calibri"/>
          <w:sz w:val="24"/>
          <w:szCs w:val="24"/>
          <w:lang w:val="es-CO"/>
        </w:rPr>
        <w:t xml:space="preserve"> Disponible en</w:t>
      </w:r>
      <w:r w:rsidRPr="00F70D12">
        <w:rPr>
          <w:rFonts w:eastAsia="Calibri"/>
          <w:sz w:val="24"/>
          <w:szCs w:val="24"/>
          <w:u w:val="single"/>
        </w:rPr>
        <w:t>:</w:t>
      </w:r>
      <w:r w:rsidR="00F70D12">
        <w:rPr>
          <w:rFonts w:eastAsia="Calibri"/>
          <w:sz w:val="24"/>
          <w:szCs w:val="24"/>
          <w:u w:val="single"/>
        </w:rPr>
        <w:t xml:space="preserve"> </w:t>
      </w:r>
      <w:r w:rsidRPr="00F70D12">
        <w:rPr>
          <w:rFonts w:eastAsia="Calibri"/>
          <w:sz w:val="24"/>
          <w:szCs w:val="24"/>
          <w:u w:val="single"/>
        </w:rPr>
        <w:t>//doi.org/10.23938%2FASSN.1026</w:t>
      </w:r>
    </w:p>
    <w:p w14:paraId="7664A892" w14:textId="7ABE6253" w:rsidR="00E46B8F" w:rsidRPr="00115CD1" w:rsidRDefault="00E46B8F" w:rsidP="00E46B8F">
      <w:pPr>
        <w:numPr>
          <w:ilvl w:val="0"/>
          <w:numId w:val="1"/>
        </w:numPr>
        <w:spacing w:line="240" w:lineRule="auto"/>
        <w:jc w:val="both"/>
        <w:rPr>
          <w:rFonts w:eastAsia="Calibri"/>
          <w:sz w:val="24"/>
          <w:szCs w:val="24"/>
        </w:rPr>
      </w:pPr>
      <w:r w:rsidRPr="00115CD1">
        <w:rPr>
          <w:rFonts w:eastAsia="Calibri"/>
          <w:sz w:val="24"/>
          <w:szCs w:val="24"/>
        </w:rPr>
        <w:t xml:space="preserve">Fernández S., Saturio N., Parrón M., </w:t>
      </w:r>
      <w:r w:rsidR="0082033D" w:rsidRPr="00115CD1">
        <w:rPr>
          <w:rFonts w:eastAsia="Calibri"/>
          <w:sz w:val="24"/>
          <w:szCs w:val="24"/>
        </w:rPr>
        <w:t>González</w:t>
      </w:r>
      <w:r w:rsidRPr="00115CD1">
        <w:rPr>
          <w:rFonts w:eastAsia="Calibri"/>
          <w:sz w:val="24"/>
          <w:szCs w:val="24"/>
        </w:rPr>
        <w:t xml:space="preserve"> P.</w:t>
      </w:r>
      <w:r w:rsidR="0082033D" w:rsidRPr="00115CD1">
        <w:rPr>
          <w:rFonts w:eastAsia="Calibri"/>
          <w:sz w:val="24"/>
          <w:szCs w:val="24"/>
        </w:rPr>
        <w:t>, Stephen</w:t>
      </w:r>
      <w:r w:rsidRPr="00115CD1">
        <w:rPr>
          <w:rFonts w:eastAsia="Calibri"/>
          <w:sz w:val="24"/>
          <w:szCs w:val="24"/>
        </w:rPr>
        <w:t xml:space="preserve"> K., Martín C. Aproximación a la patología del uraco en el niño y </w:t>
      </w:r>
      <w:r w:rsidRPr="00115CD1">
        <w:rPr>
          <w:rFonts w:eastAsia="Calibri"/>
          <w:sz w:val="24"/>
          <w:szCs w:val="24"/>
        </w:rPr>
        <w:t xml:space="preserve">en el adulto: hallazgos en técnicas de imagen y correlación patológica. [Internet]. </w:t>
      </w:r>
      <w:hyperlink r:id="rId20">
        <w:r w:rsidRPr="00115CD1">
          <w:rPr>
            <w:rFonts w:eastAsia="Calibri"/>
            <w:sz w:val="24"/>
            <w:szCs w:val="24"/>
          </w:rPr>
          <w:t>35 Congreso Nacional SERAM</w:t>
        </w:r>
      </w:hyperlink>
      <w:r w:rsidRPr="00115CD1">
        <w:rPr>
          <w:rFonts w:eastAsia="Calibri"/>
          <w:sz w:val="24"/>
          <w:szCs w:val="24"/>
        </w:rPr>
        <w:t>. [</w:t>
      </w:r>
      <w:proofErr w:type="spellStart"/>
      <w:r w:rsidRPr="00115CD1">
        <w:rPr>
          <w:rFonts w:eastAsia="Calibri"/>
          <w:sz w:val="24"/>
          <w:szCs w:val="24"/>
        </w:rPr>
        <w:t>Update</w:t>
      </w:r>
      <w:proofErr w:type="spellEnd"/>
      <w:r w:rsidRPr="00115CD1">
        <w:rPr>
          <w:rFonts w:eastAsia="Calibri"/>
          <w:sz w:val="24"/>
          <w:szCs w:val="24"/>
        </w:rPr>
        <w:t xml:space="preserve"> 2021; </w:t>
      </w:r>
      <w:proofErr w:type="spellStart"/>
      <w:r w:rsidRPr="00115CD1">
        <w:rPr>
          <w:rFonts w:eastAsia="Calibri"/>
          <w:sz w:val="24"/>
          <w:szCs w:val="24"/>
        </w:rPr>
        <w:t>Cited</w:t>
      </w:r>
      <w:proofErr w:type="spellEnd"/>
      <w:r w:rsidRPr="00115CD1">
        <w:rPr>
          <w:rFonts w:eastAsia="Calibri"/>
          <w:sz w:val="24"/>
          <w:szCs w:val="24"/>
        </w:rPr>
        <w:t xml:space="preserve"> </w:t>
      </w:r>
      <w:proofErr w:type="spellStart"/>
      <w:r w:rsidRPr="00115CD1">
        <w:rPr>
          <w:rFonts w:eastAsia="Calibri"/>
          <w:sz w:val="24"/>
          <w:szCs w:val="24"/>
        </w:rPr>
        <w:t>Apr</w:t>
      </w:r>
      <w:proofErr w:type="spellEnd"/>
      <w:r w:rsidRPr="00115CD1">
        <w:rPr>
          <w:rFonts w:eastAsia="Calibri"/>
          <w:sz w:val="24"/>
          <w:szCs w:val="24"/>
        </w:rPr>
        <w:t xml:space="preserve"> 2024]. </w:t>
      </w:r>
      <w:hyperlink r:id="rId21">
        <w:r w:rsidRPr="00115CD1">
          <w:rPr>
            <w:rFonts w:eastAsia="Calibri"/>
            <w:sz w:val="24"/>
            <w:szCs w:val="24"/>
          </w:rPr>
          <w:t>Vol. 1 Núm. 1</w:t>
        </w:r>
      </w:hyperlink>
      <w:r w:rsidRPr="00115CD1">
        <w:rPr>
          <w:rFonts w:eastAsia="Calibri"/>
          <w:sz w:val="24"/>
          <w:szCs w:val="24"/>
        </w:rPr>
        <w:t xml:space="preserve">. </w:t>
      </w:r>
      <w:r w:rsidR="00F70D12" w:rsidRPr="00F70D12">
        <w:rPr>
          <w:rFonts w:eastAsia="Calibri"/>
          <w:sz w:val="24"/>
          <w:szCs w:val="24"/>
          <w:lang w:val="es-CO"/>
        </w:rPr>
        <w:t xml:space="preserve">Disponible en: </w:t>
      </w:r>
      <w:r w:rsidRPr="00F70D12">
        <w:rPr>
          <w:rFonts w:eastAsia="Calibri"/>
          <w:sz w:val="24"/>
          <w:szCs w:val="24"/>
          <w:u w:val="single"/>
        </w:rPr>
        <w:t>https://piper.espacio-seram.com/index.php/seram/article/view/3816/2282</w:t>
      </w:r>
    </w:p>
    <w:p w14:paraId="0EA3E4C0" w14:textId="5D8F5B1F" w:rsidR="00E46B8F" w:rsidRPr="00115CD1" w:rsidRDefault="00E46B8F" w:rsidP="00E46B8F">
      <w:pPr>
        <w:numPr>
          <w:ilvl w:val="0"/>
          <w:numId w:val="1"/>
        </w:numPr>
        <w:spacing w:line="240" w:lineRule="auto"/>
        <w:jc w:val="both"/>
        <w:rPr>
          <w:rFonts w:eastAsia="Calibri"/>
          <w:sz w:val="24"/>
          <w:szCs w:val="24"/>
        </w:rPr>
      </w:pPr>
      <w:r w:rsidRPr="00115CD1">
        <w:rPr>
          <w:rFonts w:eastAsia="Calibri"/>
          <w:sz w:val="24"/>
          <w:szCs w:val="24"/>
          <w:lang w:val="en-US"/>
        </w:rPr>
        <w:t>Villavicencio C.</w:t>
      </w:r>
      <w:r w:rsidR="0082033D" w:rsidRPr="00115CD1">
        <w:rPr>
          <w:rFonts w:eastAsia="Calibri"/>
          <w:sz w:val="24"/>
          <w:szCs w:val="24"/>
          <w:lang w:val="en-US"/>
        </w:rPr>
        <w:t xml:space="preserve">, </w:t>
      </w:r>
      <w:proofErr w:type="spellStart"/>
      <w:r w:rsidR="0082033D" w:rsidRPr="00115CD1">
        <w:rPr>
          <w:rFonts w:eastAsia="Calibri"/>
          <w:sz w:val="24"/>
          <w:szCs w:val="24"/>
          <w:lang w:val="en-US"/>
        </w:rPr>
        <w:t>AdamP</w:t>
      </w:r>
      <w:proofErr w:type="spellEnd"/>
      <w:r w:rsidRPr="00115CD1">
        <w:rPr>
          <w:rFonts w:eastAsia="Calibri"/>
          <w:sz w:val="24"/>
          <w:szCs w:val="24"/>
          <w:lang w:val="en-US"/>
        </w:rPr>
        <w:t xml:space="preserve"> S.</w:t>
      </w:r>
      <w:r w:rsidR="0082033D" w:rsidRPr="00115CD1">
        <w:rPr>
          <w:rFonts w:eastAsia="Calibri"/>
          <w:sz w:val="24"/>
          <w:szCs w:val="24"/>
          <w:lang w:val="en-US"/>
        </w:rPr>
        <w:t>, Nikolaidis</w:t>
      </w:r>
      <w:r w:rsidRPr="00115CD1">
        <w:rPr>
          <w:rFonts w:eastAsia="Calibri"/>
          <w:sz w:val="24"/>
          <w:szCs w:val="24"/>
          <w:lang w:val="en-US"/>
        </w:rPr>
        <w:t xml:space="preserve"> p., Yaghmai V., Miller F. Imaging of the Urachus: Anomalies, Complications, and Mimics. </w:t>
      </w:r>
      <w:r w:rsidRPr="00115CD1">
        <w:rPr>
          <w:rFonts w:eastAsia="Calibri"/>
          <w:sz w:val="24"/>
          <w:szCs w:val="24"/>
        </w:rPr>
        <w:t>RSNA. [Internet]. 2016 [</w:t>
      </w:r>
      <w:proofErr w:type="spellStart"/>
      <w:r w:rsidRPr="00115CD1">
        <w:rPr>
          <w:rFonts w:eastAsia="Calibri"/>
          <w:sz w:val="24"/>
          <w:szCs w:val="24"/>
        </w:rPr>
        <w:t>Cited</w:t>
      </w:r>
      <w:proofErr w:type="spellEnd"/>
      <w:r w:rsidRPr="00115CD1">
        <w:rPr>
          <w:rFonts w:eastAsia="Calibri"/>
          <w:sz w:val="24"/>
          <w:szCs w:val="24"/>
        </w:rPr>
        <w:t xml:space="preserve"> </w:t>
      </w:r>
      <w:proofErr w:type="spellStart"/>
      <w:r w:rsidRPr="00115CD1">
        <w:rPr>
          <w:rFonts w:eastAsia="Calibri"/>
          <w:sz w:val="24"/>
          <w:szCs w:val="24"/>
        </w:rPr>
        <w:t>Apr</w:t>
      </w:r>
      <w:proofErr w:type="spellEnd"/>
      <w:r w:rsidRPr="00115CD1">
        <w:rPr>
          <w:rFonts w:eastAsia="Calibri"/>
          <w:sz w:val="24"/>
          <w:szCs w:val="24"/>
        </w:rPr>
        <w:t xml:space="preserve"> 2024]. </w:t>
      </w:r>
      <w:proofErr w:type="spellStart"/>
      <w:r w:rsidRPr="00115CD1">
        <w:rPr>
          <w:rFonts w:eastAsia="Calibri"/>
          <w:sz w:val="24"/>
          <w:szCs w:val="24"/>
        </w:rPr>
        <w:t>adioGraphics</w:t>
      </w:r>
      <w:proofErr w:type="spellEnd"/>
      <w:r w:rsidRPr="00115CD1">
        <w:rPr>
          <w:rFonts w:eastAsia="Calibri"/>
          <w:sz w:val="24"/>
          <w:szCs w:val="24"/>
        </w:rPr>
        <w:t xml:space="preserve"> 2016; 36:2049–2063. </w:t>
      </w:r>
      <w:r w:rsidR="00F70D12" w:rsidRPr="00F70D12">
        <w:rPr>
          <w:rFonts w:eastAsia="Calibri"/>
          <w:sz w:val="24"/>
          <w:szCs w:val="24"/>
          <w:lang w:val="es-CO"/>
        </w:rPr>
        <w:t xml:space="preserve">Disponible en: </w:t>
      </w:r>
      <w:r w:rsidRPr="00115CD1">
        <w:rPr>
          <w:rFonts w:eastAsia="Calibri"/>
          <w:sz w:val="24"/>
          <w:szCs w:val="24"/>
        </w:rPr>
        <w:t>10.1148/rg.2016160062</w:t>
      </w:r>
    </w:p>
    <w:p w14:paraId="408B4908" w14:textId="5D6A436D" w:rsidR="00E46B8F" w:rsidRPr="000C6191" w:rsidRDefault="00E46B8F" w:rsidP="00E46B8F">
      <w:pPr>
        <w:numPr>
          <w:ilvl w:val="0"/>
          <w:numId w:val="1"/>
        </w:numPr>
        <w:spacing w:line="240" w:lineRule="auto"/>
        <w:jc w:val="both"/>
        <w:rPr>
          <w:rFonts w:eastAsia="Calibri"/>
          <w:sz w:val="24"/>
          <w:szCs w:val="24"/>
          <w:lang w:val="en-US"/>
        </w:rPr>
      </w:pPr>
      <w:r w:rsidRPr="00115CD1">
        <w:rPr>
          <w:sz w:val="24"/>
          <w:szCs w:val="24"/>
          <w:shd w:val="clear" w:color="auto" w:fill="FFFFFF"/>
          <w:lang w:val="en-US"/>
        </w:rPr>
        <w:t>Kwon J-Y, Pyeon S-Y. Prenatally Ruptured Patent Urachus: A Case Report and Review of Literature. </w:t>
      </w:r>
      <w:proofErr w:type="spellStart"/>
      <w:r w:rsidRPr="000C6191">
        <w:rPr>
          <w:rStyle w:val="nfasis"/>
          <w:sz w:val="24"/>
          <w:szCs w:val="24"/>
          <w:shd w:val="clear" w:color="auto" w:fill="FFFFFF"/>
          <w:lang w:val="en-US"/>
        </w:rPr>
        <w:t>Medicina</w:t>
      </w:r>
      <w:proofErr w:type="spellEnd"/>
      <w:r w:rsidRPr="000C6191">
        <w:rPr>
          <w:sz w:val="24"/>
          <w:szCs w:val="24"/>
          <w:shd w:val="clear" w:color="auto" w:fill="FFFFFF"/>
          <w:lang w:val="en-US"/>
        </w:rPr>
        <w:t xml:space="preserve">. 2022; 58(11):1621. </w:t>
      </w:r>
      <w:r w:rsidR="00F70D12" w:rsidRPr="000C6191">
        <w:rPr>
          <w:rFonts w:eastAsia="Calibri"/>
          <w:sz w:val="24"/>
          <w:szCs w:val="24"/>
          <w:lang w:val="en-US"/>
        </w:rPr>
        <w:t xml:space="preserve">Disponible </w:t>
      </w:r>
      <w:proofErr w:type="spellStart"/>
      <w:r w:rsidR="00F70D12" w:rsidRPr="000C6191">
        <w:rPr>
          <w:rFonts w:eastAsia="Calibri"/>
          <w:sz w:val="24"/>
          <w:szCs w:val="24"/>
          <w:lang w:val="en-US"/>
        </w:rPr>
        <w:t>en</w:t>
      </w:r>
      <w:proofErr w:type="spellEnd"/>
      <w:r w:rsidR="00F70D12" w:rsidRPr="000C6191">
        <w:rPr>
          <w:rFonts w:eastAsia="Calibri"/>
          <w:sz w:val="24"/>
          <w:szCs w:val="24"/>
          <w:lang w:val="en-US"/>
        </w:rPr>
        <w:t xml:space="preserve">: </w:t>
      </w:r>
      <w:hyperlink r:id="rId22" w:history="1">
        <w:r w:rsidRPr="000C6191">
          <w:rPr>
            <w:rStyle w:val="Hipervnculo"/>
            <w:color w:val="auto"/>
            <w:sz w:val="24"/>
            <w:szCs w:val="24"/>
            <w:shd w:val="clear" w:color="auto" w:fill="FFFFFF"/>
            <w:lang w:val="en-US"/>
          </w:rPr>
          <w:t>https://doi.org/10.3390/medicina58111621</w:t>
        </w:r>
      </w:hyperlink>
      <w:r w:rsidRPr="000C6191">
        <w:rPr>
          <w:sz w:val="24"/>
          <w:szCs w:val="24"/>
          <w:u w:val="single"/>
          <w:shd w:val="clear" w:color="auto" w:fill="FFFFFF"/>
          <w:lang w:val="en-US"/>
        </w:rPr>
        <w:t>.</w:t>
      </w:r>
      <w:r w:rsidRPr="000C6191">
        <w:rPr>
          <w:sz w:val="24"/>
          <w:szCs w:val="24"/>
          <w:shd w:val="clear" w:color="auto" w:fill="FFFFFF"/>
          <w:lang w:val="en-US"/>
        </w:rPr>
        <w:t xml:space="preserve"> </w:t>
      </w:r>
    </w:p>
    <w:p w14:paraId="3A7D82FC" w14:textId="77777777" w:rsidR="00E46B8F" w:rsidRPr="00115CD1" w:rsidRDefault="00E46B8F" w:rsidP="00E46B8F">
      <w:pPr>
        <w:numPr>
          <w:ilvl w:val="0"/>
          <w:numId w:val="1"/>
        </w:numPr>
        <w:spacing w:line="240" w:lineRule="auto"/>
        <w:jc w:val="both"/>
        <w:rPr>
          <w:rFonts w:eastAsia="Calibri"/>
          <w:sz w:val="24"/>
          <w:szCs w:val="24"/>
        </w:rPr>
      </w:pPr>
      <w:r w:rsidRPr="00115CD1">
        <w:rPr>
          <w:rFonts w:eastAsia="Calibri"/>
          <w:sz w:val="24"/>
          <w:szCs w:val="24"/>
        </w:rPr>
        <w:t xml:space="preserve">Piña L., Manosalva C. y </w:t>
      </w:r>
      <w:proofErr w:type="spellStart"/>
      <w:r w:rsidRPr="00115CD1">
        <w:rPr>
          <w:rFonts w:eastAsia="Calibri"/>
          <w:sz w:val="24"/>
          <w:szCs w:val="24"/>
        </w:rPr>
        <w:t>Allel</w:t>
      </w:r>
      <w:proofErr w:type="spellEnd"/>
      <w:r w:rsidRPr="00115CD1">
        <w:rPr>
          <w:rFonts w:eastAsia="Calibri"/>
          <w:sz w:val="24"/>
          <w:szCs w:val="24"/>
        </w:rPr>
        <w:t xml:space="preserve"> C. Patología del ombligo Loreto.  [Internet]. Rev. Pediatría electrónica. ISSN 0718-0918. [Subido Abr 2015; Citado Abr 2024]. Disponible en </w:t>
      </w:r>
      <w:r w:rsidRPr="00F70D12">
        <w:rPr>
          <w:rFonts w:eastAsia="Calibri"/>
          <w:sz w:val="24"/>
          <w:szCs w:val="24"/>
          <w:u w:val="single"/>
        </w:rPr>
        <w:t>https://www.revistapediatria.cl/volumenes/2015/vol12num1/5.html</w:t>
      </w:r>
    </w:p>
    <w:p w14:paraId="7C16D788" w14:textId="1195C839" w:rsidR="00E46B8F" w:rsidRPr="00115CD1" w:rsidRDefault="00E46B8F" w:rsidP="00E46B8F">
      <w:pPr>
        <w:numPr>
          <w:ilvl w:val="0"/>
          <w:numId w:val="1"/>
        </w:numPr>
        <w:spacing w:line="240" w:lineRule="auto"/>
        <w:jc w:val="both"/>
        <w:rPr>
          <w:rFonts w:eastAsia="Calibri"/>
          <w:sz w:val="24"/>
          <w:szCs w:val="24"/>
          <w:lang w:val="en-US"/>
        </w:rPr>
      </w:pPr>
      <w:proofErr w:type="spellStart"/>
      <w:r w:rsidRPr="00115CD1">
        <w:rPr>
          <w:rFonts w:eastAsia="Calibri"/>
          <w:sz w:val="24"/>
          <w:szCs w:val="24"/>
        </w:rPr>
        <w:t>Jeeban</w:t>
      </w:r>
      <w:proofErr w:type="spellEnd"/>
      <w:r w:rsidRPr="00115CD1">
        <w:rPr>
          <w:rFonts w:eastAsia="Calibri"/>
          <w:sz w:val="24"/>
          <w:szCs w:val="24"/>
        </w:rPr>
        <w:t xml:space="preserve"> P Das., </w:t>
      </w:r>
      <w:proofErr w:type="spellStart"/>
      <w:r w:rsidRPr="00115CD1">
        <w:rPr>
          <w:rFonts w:eastAsia="Calibri"/>
          <w:sz w:val="24"/>
          <w:szCs w:val="24"/>
        </w:rPr>
        <w:t>Hebert</w:t>
      </w:r>
      <w:proofErr w:type="spellEnd"/>
      <w:r w:rsidRPr="00115CD1">
        <w:rPr>
          <w:rFonts w:eastAsia="Calibri"/>
          <w:sz w:val="24"/>
          <w:szCs w:val="24"/>
        </w:rPr>
        <w:t xml:space="preserve"> A. , </w:t>
      </w:r>
      <w:proofErr w:type="spellStart"/>
      <w:r w:rsidRPr="00115CD1">
        <w:rPr>
          <w:rFonts w:eastAsia="Calibri"/>
          <w:sz w:val="24"/>
          <w:szCs w:val="24"/>
        </w:rPr>
        <w:t>Aoife</w:t>
      </w:r>
      <w:proofErr w:type="spellEnd"/>
      <w:r w:rsidRPr="00115CD1">
        <w:rPr>
          <w:rFonts w:eastAsia="Calibri"/>
          <w:sz w:val="24"/>
          <w:szCs w:val="24"/>
        </w:rPr>
        <w:t xml:space="preserve"> Lee., Hutchinson B., O'Connor E, </w:t>
      </w:r>
      <w:proofErr w:type="spellStart"/>
      <w:r w:rsidRPr="00115CD1">
        <w:rPr>
          <w:rFonts w:eastAsia="Calibri"/>
          <w:sz w:val="24"/>
          <w:szCs w:val="24"/>
        </w:rPr>
        <w:t>Kuan</w:t>
      </w:r>
      <w:proofErr w:type="spellEnd"/>
      <w:r w:rsidRPr="00115CD1">
        <w:rPr>
          <w:rFonts w:eastAsia="Calibri"/>
          <w:sz w:val="24"/>
          <w:szCs w:val="24"/>
        </w:rPr>
        <w:t xml:space="preserve"> </w:t>
      </w:r>
      <w:proofErr w:type="spellStart"/>
      <w:r w:rsidRPr="00115CD1">
        <w:rPr>
          <w:rFonts w:eastAsia="Calibri"/>
          <w:sz w:val="24"/>
          <w:szCs w:val="24"/>
        </w:rPr>
        <w:t>Kok</w:t>
      </w:r>
      <w:proofErr w:type="spellEnd"/>
      <w:r w:rsidRPr="00115CD1">
        <w:rPr>
          <w:rFonts w:eastAsia="Calibri"/>
          <w:sz w:val="24"/>
          <w:szCs w:val="24"/>
        </w:rPr>
        <w:t xml:space="preserve">-H., </w:t>
      </w:r>
      <w:proofErr w:type="spellStart"/>
      <w:r w:rsidRPr="00115CD1">
        <w:rPr>
          <w:rFonts w:eastAsia="Calibri"/>
          <w:sz w:val="24"/>
          <w:szCs w:val="24"/>
        </w:rPr>
        <w:t>Torreggiani</w:t>
      </w:r>
      <w:proofErr w:type="spellEnd"/>
      <w:r w:rsidRPr="00115CD1">
        <w:rPr>
          <w:rFonts w:eastAsia="Calibri"/>
          <w:sz w:val="24"/>
          <w:szCs w:val="24"/>
        </w:rPr>
        <w:t xml:space="preserve"> W., Murphy j., Roche C., </w:t>
      </w:r>
      <w:proofErr w:type="spellStart"/>
      <w:r w:rsidRPr="00115CD1">
        <w:rPr>
          <w:rFonts w:eastAsia="Calibri"/>
          <w:sz w:val="24"/>
          <w:szCs w:val="24"/>
        </w:rPr>
        <w:t>Bruzzi</w:t>
      </w:r>
      <w:proofErr w:type="spellEnd"/>
      <w:r w:rsidRPr="00115CD1">
        <w:rPr>
          <w:rFonts w:eastAsia="Calibri"/>
          <w:sz w:val="24"/>
          <w:szCs w:val="24"/>
        </w:rPr>
        <w:t xml:space="preserve"> J., McCarthy P.  </w:t>
      </w:r>
      <w:r w:rsidRPr="00115CD1">
        <w:rPr>
          <w:rFonts w:eastAsia="Calibri"/>
          <w:sz w:val="24"/>
          <w:szCs w:val="24"/>
          <w:lang w:val="en-US"/>
        </w:rPr>
        <w:t>The Urachus Revisited: Multimodal Imaging of Benign &amp; Malignant Urachal Pathology. [Internet]</w:t>
      </w:r>
      <w:r w:rsidR="0082033D" w:rsidRPr="00115CD1">
        <w:rPr>
          <w:rFonts w:eastAsia="Calibri"/>
          <w:sz w:val="24"/>
          <w:szCs w:val="24"/>
          <w:lang w:val="en-US"/>
        </w:rPr>
        <w:t xml:space="preserve">. </w:t>
      </w:r>
      <w:r w:rsidRPr="00115CD1">
        <w:rPr>
          <w:rFonts w:eastAsia="Calibri"/>
          <w:sz w:val="24"/>
          <w:szCs w:val="24"/>
          <w:lang w:val="en-US"/>
        </w:rPr>
        <w:t xml:space="preserve">British Institute of Radiology. [Update 2020; Cited 2024]. </w:t>
      </w:r>
      <w:r w:rsidR="00F70D12" w:rsidRPr="000C6191">
        <w:rPr>
          <w:rFonts w:eastAsia="Calibri"/>
          <w:sz w:val="24"/>
          <w:szCs w:val="24"/>
          <w:lang w:val="en-US"/>
        </w:rPr>
        <w:t xml:space="preserve">Disponible </w:t>
      </w:r>
      <w:proofErr w:type="spellStart"/>
      <w:r w:rsidR="00F70D12" w:rsidRPr="000C6191">
        <w:rPr>
          <w:rFonts w:eastAsia="Calibri"/>
          <w:sz w:val="24"/>
          <w:szCs w:val="24"/>
          <w:lang w:val="en-US"/>
        </w:rPr>
        <w:t>en</w:t>
      </w:r>
      <w:proofErr w:type="spellEnd"/>
      <w:r w:rsidR="00F70D12" w:rsidRPr="000C6191">
        <w:rPr>
          <w:rFonts w:eastAsia="Calibri"/>
          <w:sz w:val="24"/>
          <w:szCs w:val="24"/>
          <w:lang w:val="en-US"/>
        </w:rPr>
        <w:t xml:space="preserve">: </w:t>
      </w:r>
      <w:r w:rsidRPr="00115CD1">
        <w:rPr>
          <w:rFonts w:eastAsia="Calibri"/>
          <w:sz w:val="24"/>
          <w:szCs w:val="24"/>
          <w:lang w:val="en-US"/>
        </w:rPr>
        <w:t>10.1259/bjr.20190118</w:t>
      </w:r>
    </w:p>
    <w:p w14:paraId="13578262" w14:textId="6D611BCE" w:rsidR="00E46B8F" w:rsidRPr="00F70D12" w:rsidRDefault="00E46B8F" w:rsidP="00E46B8F">
      <w:pPr>
        <w:numPr>
          <w:ilvl w:val="0"/>
          <w:numId w:val="1"/>
        </w:numPr>
        <w:spacing w:line="240" w:lineRule="auto"/>
        <w:jc w:val="both"/>
        <w:rPr>
          <w:rFonts w:eastAsia="Calibri"/>
          <w:sz w:val="24"/>
          <w:szCs w:val="24"/>
          <w:lang w:val="es-CO"/>
        </w:rPr>
      </w:pPr>
      <w:proofErr w:type="spellStart"/>
      <w:r w:rsidRPr="00115CD1">
        <w:rPr>
          <w:rFonts w:eastAsia="Calibri"/>
          <w:sz w:val="24"/>
          <w:szCs w:val="24"/>
        </w:rPr>
        <w:t>Olcina</w:t>
      </w:r>
      <w:proofErr w:type="spellEnd"/>
      <w:r w:rsidRPr="00115CD1">
        <w:rPr>
          <w:rFonts w:eastAsia="Calibri"/>
          <w:sz w:val="24"/>
          <w:szCs w:val="24"/>
        </w:rPr>
        <w:t xml:space="preserve"> E., Villar F.  Precaución con la tomografía axial </w:t>
      </w:r>
      <w:r w:rsidRPr="00115CD1">
        <w:rPr>
          <w:rFonts w:eastAsia="Calibri"/>
          <w:sz w:val="24"/>
          <w:szCs w:val="24"/>
        </w:rPr>
        <w:lastRenderedPageBreak/>
        <w:t xml:space="preserve">computarizada en niños: a más radiación, más riesgo oncológico. </w:t>
      </w:r>
      <w:r w:rsidRPr="00115CD1">
        <w:rPr>
          <w:rFonts w:eastAsia="Calibri"/>
          <w:sz w:val="24"/>
          <w:szCs w:val="24"/>
          <w:lang w:val="en-US"/>
        </w:rPr>
        <w:t xml:space="preserve">[Internet]. Evid </w:t>
      </w:r>
      <w:proofErr w:type="spellStart"/>
      <w:r w:rsidRPr="00115CD1">
        <w:rPr>
          <w:rFonts w:eastAsia="Calibri"/>
          <w:sz w:val="24"/>
          <w:szCs w:val="24"/>
          <w:lang w:val="en-US"/>
        </w:rPr>
        <w:t>Pediatr</w:t>
      </w:r>
      <w:proofErr w:type="spellEnd"/>
      <w:r w:rsidRPr="00115CD1">
        <w:rPr>
          <w:rFonts w:eastAsia="Calibri"/>
          <w:sz w:val="24"/>
          <w:szCs w:val="24"/>
          <w:lang w:val="en-US"/>
        </w:rPr>
        <w:t xml:space="preserve">. [Update 2023; Cited 2024]. 19:39. </w:t>
      </w:r>
      <w:r w:rsidR="00F70D12" w:rsidRPr="00F70D12">
        <w:rPr>
          <w:rFonts w:eastAsia="Calibri"/>
          <w:sz w:val="24"/>
          <w:szCs w:val="24"/>
          <w:lang w:val="es-CO"/>
        </w:rPr>
        <w:t xml:space="preserve">Disponible en: </w:t>
      </w:r>
      <w:r w:rsidRPr="00F70D12">
        <w:rPr>
          <w:rFonts w:eastAsia="Calibri"/>
          <w:sz w:val="24"/>
          <w:szCs w:val="24"/>
          <w:u w:val="single"/>
          <w:lang w:val="es-CO"/>
        </w:rPr>
        <w:t>S</w:t>
      </w:r>
      <w:hyperlink r:id="rId23">
        <w:r w:rsidRPr="00F70D12">
          <w:rPr>
            <w:rFonts w:eastAsia="Calibri"/>
            <w:sz w:val="24"/>
            <w:szCs w:val="24"/>
            <w:u w:val="single"/>
            <w:lang w:val="es-CO"/>
          </w:rPr>
          <w:t>https://evidenciasenpediatria.es/files/41-14473-RUTA/AVC_39_TAC_cancer.pdf</w:t>
        </w:r>
      </w:hyperlink>
    </w:p>
    <w:p w14:paraId="1F319463" w14:textId="30B65074" w:rsidR="00E46B8F" w:rsidRPr="00115CD1" w:rsidRDefault="00E46B8F" w:rsidP="00E46B8F">
      <w:pPr>
        <w:numPr>
          <w:ilvl w:val="0"/>
          <w:numId w:val="1"/>
        </w:numPr>
        <w:spacing w:line="240" w:lineRule="auto"/>
        <w:jc w:val="both"/>
        <w:rPr>
          <w:rFonts w:eastAsia="Calibri"/>
          <w:color w:val="C0504D" w:themeColor="accent2"/>
          <w:sz w:val="24"/>
          <w:szCs w:val="24"/>
          <w:lang w:val="en-US"/>
        </w:rPr>
      </w:pPr>
      <w:proofErr w:type="spellStart"/>
      <w:r w:rsidRPr="000C6191">
        <w:rPr>
          <w:rFonts w:eastAsia="Calibri"/>
          <w:sz w:val="24"/>
          <w:szCs w:val="24"/>
          <w:lang w:val="es-CO"/>
        </w:rPr>
        <w:t>Gkalonaki</w:t>
      </w:r>
      <w:proofErr w:type="spellEnd"/>
      <w:r w:rsidRPr="000C6191">
        <w:rPr>
          <w:rFonts w:eastAsia="Calibri"/>
          <w:sz w:val="24"/>
          <w:szCs w:val="24"/>
          <w:lang w:val="es-CO"/>
        </w:rPr>
        <w:t xml:space="preserve"> I., </w:t>
      </w:r>
      <w:proofErr w:type="spellStart"/>
      <w:r w:rsidRPr="000C6191">
        <w:rPr>
          <w:rFonts w:eastAsia="Calibri"/>
          <w:sz w:val="24"/>
          <w:szCs w:val="24"/>
          <w:lang w:val="es-CO"/>
        </w:rPr>
        <w:t>Patoulias</w:t>
      </w:r>
      <w:proofErr w:type="spellEnd"/>
      <w:r w:rsidRPr="000C6191">
        <w:rPr>
          <w:rFonts w:eastAsia="Calibri"/>
          <w:sz w:val="24"/>
          <w:szCs w:val="24"/>
          <w:lang w:val="es-CO"/>
        </w:rPr>
        <w:t xml:space="preserve"> I., </w:t>
      </w:r>
      <w:proofErr w:type="spellStart"/>
      <w:r w:rsidRPr="000C6191">
        <w:rPr>
          <w:rFonts w:eastAsia="Calibri"/>
          <w:sz w:val="24"/>
          <w:szCs w:val="24"/>
          <w:lang w:val="es-CO"/>
        </w:rPr>
        <w:t>Anastasakis</w:t>
      </w:r>
      <w:proofErr w:type="spellEnd"/>
      <w:r w:rsidRPr="000C6191">
        <w:rPr>
          <w:rFonts w:eastAsia="Calibri"/>
          <w:sz w:val="24"/>
          <w:szCs w:val="24"/>
          <w:lang w:val="es-CO"/>
        </w:rPr>
        <w:t xml:space="preserve"> M., </w:t>
      </w:r>
      <w:proofErr w:type="spellStart"/>
      <w:r w:rsidRPr="000C6191">
        <w:rPr>
          <w:rFonts w:eastAsia="Calibri"/>
          <w:sz w:val="24"/>
          <w:szCs w:val="24"/>
          <w:lang w:val="es-CO"/>
        </w:rPr>
        <w:t>Panteli</w:t>
      </w:r>
      <w:proofErr w:type="spellEnd"/>
      <w:r w:rsidRPr="000C6191">
        <w:rPr>
          <w:rFonts w:eastAsia="Calibri"/>
          <w:sz w:val="24"/>
          <w:szCs w:val="24"/>
          <w:lang w:val="es-CO"/>
        </w:rPr>
        <w:t xml:space="preserve"> C and </w:t>
      </w:r>
      <w:proofErr w:type="spellStart"/>
      <w:r w:rsidRPr="000C6191">
        <w:rPr>
          <w:rFonts w:eastAsia="Calibri"/>
          <w:sz w:val="24"/>
          <w:szCs w:val="24"/>
          <w:lang w:val="es-CO"/>
        </w:rPr>
        <w:t>Patoulias</w:t>
      </w:r>
      <w:proofErr w:type="spellEnd"/>
      <w:r w:rsidRPr="000C6191">
        <w:rPr>
          <w:rFonts w:eastAsia="Calibri"/>
          <w:sz w:val="24"/>
          <w:szCs w:val="24"/>
          <w:lang w:val="es-CO"/>
        </w:rPr>
        <w:t xml:space="preserve"> D. </w:t>
      </w:r>
      <w:proofErr w:type="spellStart"/>
      <w:r w:rsidRPr="000C6191">
        <w:rPr>
          <w:rFonts w:eastAsia="Calibri"/>
          <w:sz w:val="24"/>
          <w:szCs w:val="24"/>
          <w:lang w:val="es-CO"/>
        </w:rPr>
        <w:t>Urachal</w:t>
      </w:r>
      <w:proofErr w:type="spellEnd"/>
      <w:r w:rsidRPr="000C6191">
        <w:rPr>
          <w:rFonts w:eastAsia="Calibri"/>
          <w:sz w:val="24"/>
          <w:szCs w:val="24"/>
          <w:lang w:val="es-CO"/>
        </w:rPr>
        <w:t xml:space="preserve"> </w:t>
      </w:r>
      <w:proofErr w:type="spellStart"/>
      <w:r w:rsidRPr="000C6191">
        <w:rPr>
          <w:rFonts w:eastAsia="Calibri"/>
          <w:sz w:val="24"/>
          <w:szCs w:val="24"/>
          <w:lang w:val="es-CO"/>
        </w:rPr>
        <w:t>remnants</w:t>
      </w:r>
      <w:proofErr w:type="spellEnd"/>
      <w:r w:rsidRPr="000C6191">
        <w:rPr>
          <w:rFonts w:eastAsia="Calibri"/>
          <w:sz w:val="24"/>
          <w:szCs w:val="24"/>
          <w:lang w:val="es-CO"/>
        </w:rPr>
        <w:t xml:space="preserve">: </w:t>
      </w:r>
      <w:proofErr w:type="spellStart"/>
      <w:r w:rsidRPr="000C6191">
        <w:rPr>
          <w:rFonts w:eastAsia="Calibri"/>
          <w:sz w:val="24"/>
          <w:szCs w:val="24"/>
          <w:lang w:val="es-CO"/>
        </w:rPr>
        <w:t>from</w:t>
      </w:r>
      <w:proofErr w:type="spellEnd"/>
      <w:r w:rsidRPr="000C6191">
        <w:rPr>
          <w:rFonts w:eastAsia="Calibri"/>
          <w:sz w:val="24"/>
          <w:szCs w:val="24"/>
          <w:lang w:val="es-CO"/>
        </w:rPr>
        <w:t xml:space="preserve"> </w:t>
      </w:r>
      <w:proofErr w:type="spellStart"/>
      <w:r w:rsidRPr="000C6191">
        <w:rPr>
          <w:rFonts w:eastAsia="Calibri"/>
          <w:sz w:val="24"/>
          <w:szCs w:val="24"/>
          <w:lang w:val="es-CO"/>
        </w:rPr>
        <w:t>embryology</w:t>
      </w:r>
      <w:proofErr w:type="spellEnd"/>
      <w:r w:rsidRPr="000C6191">
        <w:rPr>
          <w:rFonts w:eastAsia="Calibri"/>
          <w:sz w:val="24"/>
          <w:szCs w:val="24"/>
          <w:lang w:val="es-CO"/>
        </w:rPr>
        <w:t xml:space="preserve"> </w:t>
      </w:r>
      <w:proofErr w:type="spellStart"/>
      <w:r w:rsidRPr="000C6191">
        <w:rPr>
          <w:rFonts w:eastAsia="Calibri"/>
          <w:sz w:val="24"/>
          <w:szCs w:val="24"/>
          <w:lang w:val="es-CO"/>
        </w:rPr>
        <w:t>to</w:t>
      </w:r>
      <w:proofErr w:type="spellEnd"/>
      <w:r w:rsidRPr="000C6191">
        <w:rPr>
          <w:rFonts w:eastAsia="Calibri"/>
          <w:sz w:val="24"/>
          <w:szCs w:val="24"/>
          <w:lang w:val="es-CO"/>
        </w:rPr>
        <w:t xml:space="preserve"> </w:t>
      </w:r>
      <w:proofErr w:type="spellStart"/>
      <w:r w:rsidRPr="000C6191">
        <w:rPr>
          <w:rFonts w:eastAsia="Calibri"/>
          <w:sz w:val="24"/>
          <w:szCs w:val="24"/>
          <w:lang w:val="es-CO"/>
        </w:rPr>
        <w:t>clinical</w:t>
      </w:r>
      <w:proofErr w:type="spellEnd"/>
      <w:r w:rsidRPr="000C6191">
        <w:rPr>
          <w:rFonts w:eastAsia="Calibri"/>
          <w:sz w:val="24"/>
          <w:szCs w:val="24"/>
          <w:lang w:val="es-CO"/>
        </w:rPr>
        <w:t xml:space="preserve"> </w:t>
      </w:r>
      <w:proofErr w:type="spellStart"/>
      <w:r w:rsidRPr="000C6191">
        <w:rPr>
          <w:rFonts w:eastAsia="Calibri"/>
          <w:sz w:val="24"/>
          <w:szCs w:val="24"/>
          <w:lang w:val="es-CO"/>
        </w:rPr>
        <w:t>practice</w:t>
      </w:r>
      <w:proofErr w:type="spellEnd"/>
      <w:r w:rsidRPr="000C6191">
        <w:rPr>
          <w:rFonts w:eastAsia="Calibri"/>
          <w:sz w:val="24"/>
          <w:szCs w:val="24"/>
          <w:lang w:val="es-CO"/>
        </w:rPr>
        <w:t xml:space="preserve">. [Internet]. FOLIA MEDICA CRAVOVIENSIA. </w:t>
      </w:r>
      <w:r w:rsidRPr="00115CD1">
        <w:rPr>
          <w:rFonts w:eastAsia="Calibri"/>
          <w:sz w:val="24"/>
          <w:szCs w:val="24"/>
          <w:lang w:val="en-US"/>
        </w:rPr>
        <w:t xml:space="preserve">Vol. LXIII, 4, 2023: 81-88. [Updated 2023; Cited 2024]. </w:t>
      </w:r>
      <w:r w:rsidR="00F70D12" w:rsidRPr="00F70D12">
        <w:rPr>
          <w:rFonts w:eastAsia="Calibri"/>
          <w:sz w:val="24"/>
          <w:szCs w:val="24"/>
          <w:lang w:val="es-CO"/>
        </w:rPr>
        <w:t xml:space="preserve">Disponible en: </w:t>
      </w:r>
      <w:hyperlink r:id="rId24">
        <w:r w:rsidRPr="00F70D12">
          <w:rPr>
            <w:rFonts w:eastAsia="Calibri"/>
            <w:sz w:val="24"/>
            <w:szCs w:val="24"/>
            <w:u w:val="single"/>
            <w:lang w:val="en-US"/>
          </w:rPr>
          <w:t>https://journals.pan.pl/dlibra/publication/148760/edition/130902/conten</w:t>
        </w:r>
      </w:hyperlink>
    </w:p>
    <w:p w14:paraId="4C1668F0" w14:textId="3F9B8FD9" w:rsidR="00E46B8F" w:rsidRPr="00115CD1" w:rsidRDefault="00E46B8F" w:rsidP="00E46B8F">
      <w:pPr>
        <w:numPr>
          <w:ilvl w:val="0"/>
          <w:numId w:val="1"/>
        </w:numPr>
        <w:spacing w:line="240" w:lineRule="auto"/>
        <w:jc w:val="both"/>
        <w:rPr>
          <w:rFonts w:eastAsia="Calibri"/>
          <w:color w:val="C0504D" w:themeColor="accent2"/>
          <w:sz w:val="24"/>
          <w:szCs w:val="24"/>
        </w:rPr>
      </w:pPr>
      <w:r w:rsidRPr="00115CD1">
        <w:rPr>
          <w:sz w:val="24"/>
          <w:szCs w:val="24"/>
        </w:rPr>
        <w:t xml:space="preserve">Gimeno Argente V., Domínguez </w:t>
      </w:r>
      <w:proofErr w:type="spellStart"/>
      <w:r w:rsidRPr="00115CD1">
        <w:rPr>
          <w:sz w:val="24"/>
          <w:szCs w:val="24"/>
        </w:rPr>
        <w:t>Hinarejos</w:t>
      </w:r>
      <w:proofErr w:type="spellEnd"/>
      <w:r w:rsidRPr="00115CD1">
        <w:rPr>
          <w:sz w:val="24"/>
          <w:szCs w:val="24"/>
        </w:rPr>
        <w:t xml:space="preserve"> C., Serrano </w:t>
      </w:r>
      <w:proofErr w:type="spellStart"/>
      <w:r w:rsidRPr="00115CD1">
        <w:rPr>
          <w:sz w:val="24"/>
          <w:szCs w:val="24"/>
        </w:rPr>
        <w:t>Durbá</w:t>
      </w:r>
      <w:proofErr w:type="spellEnd"/>
      <w:r w:rsidRPr="00115CD1">
        <w:rPr>
          <w:sz w:val="24"/>
          <w:szCs w:val="24"/>
        </w:rPr>
        <w:t xml:space="preserve"> A., </w:t>
      </w:r>
      <w:proofErr w:type="spellStart"/>
      <w:r w:rsidRPr="00115CD1">
        <w:rPr>
          <w:sz w:val="24"/>
          <w:szCs w:val="24"/>
        </w:rPr>
        <w:t>Estornell</w:t>
      </w:r>
      <w:proofErr w:type="spellEnd"/>
      <w:r w:rsidRPr="00115CD1">
        <w:rPr>
          <w:sz w:val="24"/>
          <w:szCs w:val="24"/>
        </w:rPr>
        <w:t xml:space="preserve"> Moragues F., Martínez </w:t>
      </w:r>
      <w:proofErr w:type="spellStart"/>
      <w:r w:rsidRPr="00115CD1">
        <w:rPr>
          <w:sz w:val="24"/>
          <w:szCs w:val="24"/>
        </w:rPr>
        <w:t>Verduch</w:t>
      </w:r>
      <w:proofErr w:type="spellEnd"/>
      <w:r w:rsidRPr="00115CD1">
        <w:rPr>
          <w:sz w:val="24"/>
          <w:szCs w:val="24"/>
        </w:rPr>
        <w:t xml:space="preserve"> M., García Ibarra </w:t>
      </w:r>
      <w:r w:rsidR="0082033D" w:rsidRPr="00115CD1">
        <w:rPr>
          <w:sz w:val="24"/>
          <w:szCs w:val="24"/>
        </w:rPr>
        <w:t>F.</w:t>
      </w:r>
      <w:r w:rsidRPr="00115CD1">
        <w:rPr>
          <w:sz w:val="24"/>
          <w:szCs w:val="24"/>
        </w:rPr>
        <w:t xml:space="preserve"> Quiste de uraco infectado en edad infantil. Actas </w:t>
      </w:r>
      <w:proofErr w:type="spellStart"/>
      <w:r w:rsidRPr="00115CD1">
        <w:rPr>
          <w:sz w:val="24"/>
          <w:szCs w:val="24"/>
        </w:rPr>
        <w:t>Urol</w:t>
      </w:r>
      <w:proofErr w:type="spellEnd"/>
      <w:r w:rsidRPr="00115CD1">
        <w:rPr>
          <w:sz w:val="24"/>
          <w:szCs w:val="24"/>
        </w:rPr>
        <w:t xml:space="preserve"> </w:t>
      </w:r>
      <w:proofErr w:type="spellStart"/>
      <w:r w:rsidRPr="00115CD1">
        <w:rPr>
          <w:sz w:val="24"/>
          <w:szCs w:val="24"/>
        </w:rPr>
        <w:t>Esp</w:t>
      </w:r>
      <w:proofErr w:type="spellEnd"/>
      <w:r w:rsidRPr="00115CD1">
        <w:rPr>
          <w:sz w:val="24"/>
          <w:szCs w:val="24"/>
        </w:rPr>
        <w:t xml:space="preserve">  [Internet]. </w:t>
      </w:r>
      <w:r w:rsidR="0082033D" w:rsidRPr="00115CD1">
        <w:rPr>
          <w:sz w:val="24"/>
          <w:szCs w:val="24"/>
        </w:rPr>
        <w:t>2006 dic</w:t>
      </w:r>
      <w:r w:rsidRPr="00115CD1">
        <w:rPr>
          <w:sz w:val="24"/>
          <w:szCs w:val="24"/>
        </w:rPr>
        <w:t xml:space="preserve"> [</w:t>
      </w:r>
      <w:r w:rsidR="0082033D" w:rsidRPr="00115CD1">
        <w:rPr>
          <w:sz w:val="24"/>
          <w:szCs w:val="24"/>
        </w:rPr>
        <w:t>citado 2024 Abr 21</w:t>
      </w:r>
      <w:r w:rsidRPr="00115CD1">
        <w:rPr>
          <w:sz w:val="24"/>
          <w:szCs w:val="24"/>
        </w:rPr>
        <w:t xml:space="preserve">] ;  30( 10 ): 1034-1037. Disponible en: </w:t>
      </w:r>
      <w:hyperlink r:id="rId25" w:history="1">
        <w:r w:rsidRPr="00F70D12">
          <w:rPr>
            <w:rStyle w:val="Hipervnculo"/>
            <w:rFonts w:eastAsia="Calibri"/>
            <w:color w:val="auto"/>
            <w:sz w:val="24"/>
            <w:szCs w:val="24"/>
          </w:rPr>
          <w:t>http://scielo.isciii.es/scielo.php?script=sci_arttext&amp;pid=S0210-48062006001000011&amp;lng=es</w:t>
        </w:r>
      </w:hyperlink>
      <w:r w:rsidRPr="00F70D12">
        <w:rPr>
          <w:sz w:val="24"/>
          <w:szCs w:val="24"/>
        </w:rPr>
        <w:t>.</w:t>
      </w:r>
    </w:p>
    <w:p w14:paraId="12C4AA43" w14:textId="5D393520" w:rsidR="00E46B8F" w:rsidRPr="00115CD1" w:rsidRDefault="00E46B8F" w:rsidP="00E46B8F">
      <w:pPr>
        <w:numPr>
          <w:ilvl w:val="0"/>
          <w:numId w:val="1"/>
        </w:numPr>
        <w:spacing w:line="240" w:lineRule="auto"/>
        <w:jc w:val="both"/>
        <w:rPr>
          <w:rFonts w:eastAsia="Calibri"/>
          <w:color w:val="C0504D" w:themeColor="accent2"/>
          <w:sz w:val="24"/>
          <w:szCs w:val="24"/>
        </w:rPr>
      </w:pPr>
      <w:r w:rsidRPr="00115CD1">
        <w:rPr>
          <w:sz w:val="24"/>
          <w:szCs w:val="24"/>
        </w:rPr>
        <w:t xml:space="preserve">Sergio Agudo Fernández, Nuria Saturio Galán, Manuel Parrón Pajares, Pilar </w:t>
      </w:r>
      <w:proofErr w:type="spellStart"/>
      <w:r w:rsidRPr="00115CD1">
        <w:rPr>
          <w:sz w:val="24"/>
          <w:szCs w:val="24"/>
        </w:rPr>
        <w:t>Gonzalez</w:t>
      </w:r>
      <w:proofErr w:type="spellEnd"/>
      <w:r w:rsidRPr="00115CD1">
        <w:rPr>
          <w:sz w:val="24"/>
          <w:szCs w:val="24"/>
        </w:rPr>
        <w:t xml:space="preserve"> </w:t>
      </w:r>
      <w:proofErr w:type="spellStart"/>
      <w:r w:rsidRPr="00115CD1">
        <w:rPr>
          <w:sz w:val="24"/>
          <w:szCs w:val="24"/>
        </w:rPr>
        <w:t>Peramato</w:t>
      </w:r>
      <w:proofErr w:type="spellEnd"/>
      <w:r w:rsidRPr="00115CD1">
        <w:rPr>
          <w:sz w:val="24"/>
          <w:szCs w:val="24"/>
        </w:rPr>
        <w:t xml:space="preserve">, Kevin Stephen Acosta </w:t>
      </w:r>
      <w:proofErr w:type="spellStart"/>
      <w:r w:rsidRPr="00115CD1">
        <w:rPr>
          <w:sz w:val="24"/>
          <w:szCs w:val="24"/>
        </w:rPr>
        <w:t>Velasquez</w:t>
      </w:r>
      <w:proofErr w:type="spellEnd"/>
      <w:r w:rsidRPr="00115CD1">
        <w:rPr>
          <w:sz w:val="24"/>
          <w:szCs w:val="24"/>
        </w:rPr>
        <w:t>, Carmen Martín Hervás Hospital Universitario La Paz, Madrid, España</w:t>
      </w:r>
      <w:r w:rsidR="00F70D12">
        <w:rPr>
          <w:sz w:val="24"/>
          <w:szCs w:val="24"/>
        </w:rPr>
        <w:t>.</w:t>
      </w:r>
    </w:p>
    <w:p w14:paraId="7EA32DB2" w14:textId="77777777" w:rsidR="00CD664D" w:rsidRPr="00CD664D" w:rsidRDefault="00CD664D" w:rsidP="00F70D12">
      <w:pPr>
        <w:spacing w:after="240" w:line="240" w:lineRule="auto"/>
        <w:jc w:val="both"/>
        <w:rPr>
          <w:rFonts w:eastAsia="Calibri"/>
          <w:sz w:val="19"/>
          <w:szCs w:val="19"/>
        </w:rPr>
      </w:pPr>
    </w:p>
    <w:sectPr w:rsidR="00CD664D" w:rsidRPr="00CD664D" w:rsidSect="00EA60D1">
      <w:type w:val="continuous"/>
      <w:pgSz w:w="11909" w:h="16834"/>
      <w:pgMar w:top="1440" w:right="1440" w:bottom="1440" w:left="1440" w:header="720" w:footer="720" w:gutter="0"/>
      <w:pgNumType w:start="1"/>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B847C6" w14:textId="77777777" w:rsidR="001B2B54" w:rsidRDefault="001B2B54" w:rsidP="00213A60">
      <w:pPr>
        <w:spacing w:line="240" w:lineRule="auto"/>
      </w:pPr>
      <w:r>
        <w:separator/>
      </w:r>
    </w:p>
  </w:endnote>
  <w:endnote w:type="continuationSeparator" w:id="0">
    <w:p w14:paraId="68D2BF2D" w14:textId="77777777" w:rsidR="001B2B54" w:rsidRDefault="001B2B54" w:rsidP="00213A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4AA217A-0062-4279-B63A-5D7D9413D9E5}"/>
    <w:embedBold r:id="rId2" w:fontKey="{500C66AE-E02A-4A94-9AD2-CB7539DF7D34}"/>
  </w:font>
  <w:font w:name="Aptos">
    <w:charset w:val="00"/>
    <w:family w:val="swiss"/>
    <w:pitch w:val="variable"/>
    <w:sig w:usb0="20000287" w:usb1="00000003" w:usb2="00000000" w:usb3="00000000" w:csb0="0000019F" w:csb1="00000000"/>
    <w:embedRegular r:id="rId3" w:fontKey="{EB52C0B6-4B9B-4A84-B747-F0C633E7AC78}"/>
    <w:embedBold r:id="rId4" w:fontKey="{C6AC5131-58A3-44D5-95F9-418DE549F634}"/>
  </w:font>
  <w:font w:name="Cambria">
    <w:panose1 w:val="02040503050406030204"/>
    <w:charset w:val="00"/>
    <w:family w:val="roman"/>
    <w:pitch w:val="variable"/>
    <w:sig w:usb0="E00006FF" w:usb1="420024FF" w:usb2="02000000" w:usb3="00000000" w:csb0="0000019F" w:csb1="00000000"/>
    <w:embedRegular r:id="rId5" w:fontKey="{66DD1255-47D4-4174-A8B0-74DB3AFCAE6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A01A59" w14:textId="7717DFAB" w:rsidR="000619C9" w:rsidRPr="00743639" w:rsidRDefault="000619C9" w:rsidP="000619C9">
    <w:pPr>
      <w:jc w:val="both"/>
      <w:rPr>
        <w:sz w:val="20"/>
        <w:szCs w:val="20"/>
      </w:rPr>
    </w:pPr>
    <w:r w:rsidRPr="00AF19C6">
      <w:rPr>
        <w:b/>
        <w:bCs/>
        <w:sz w:val="20"/>
        <w:szCs w:val="20"/>
      </w:rPr>
      <w:t>Cómo citar este artículo:</w:t>
    </w:r>
    <w:r w:rsidRPr="00743639">
      <w:rPr>
        <w:sz w:val="20"/>
        <w:szCs w:val="20"/>
      </w:rPr>
      <w:t xml:space="preserve"> </w:t>
    </w:r>
    <w:r w:rsidRPr="000619C9">
      <w:rPr>
        <w:sz w:val="20"/>
        <w:szCs w:val="20"/>
      </w:rPr>
      <w:t>Estrella</w:t>
    </w:r>
    <w:r>
      <w:rPr>
        <w:sz w:val="20"/>
        <w:szCs w:val="20"/>
      </w:rPr>
      <w:t xml:space="preserve"> Lola</w:t>
    </w:r>
    <w:r w:rsidRPr="000619C9">
      <w:rPr>
        <w:sz w:val="20"/>
        <w:szCs w:val="20"/>
      </w:rPr>
      <w:t xml:space="preserve">, Gamboa </w:t>
    </w:r>
    <w:r>
      <w:rPr>
        <w:sz w:val="20"/>
        <w:szCs w:val="20"/>
      </w:rPr>
      <w:t>Camila</w:t>
    </w:r>
    <w:r w:rsidRPr="000619C9">
      <w:rPr>
        <w:sz w:val="20"/>
        <w:szCs w:val="20"/>
      </w:rPr>
      <w:t xml:space="preserve">, González Silvia, </w:t>
    </w:r>
    <w:r>
      <w:rPr>
        <w:sz w:val="20"/>
        <w:szCs w:val="20"/>
      </w:rPr>
      <w:t xml:space="preserve">Castillo </w:t>
    </w:r>
    <w:r w:rsidRPr="000619C9">
      <w:rPr>
        <w:sz w:val="20"/>
        <w:szCs w:val="20"/>
      </w:rPr>
      <w:t>Shirley</w:t>
    </w:r>
    <w:r>
      <w:rPr>
        <w:sz w:val="20"/>
        <w:szCs w:val="20"/>
      </w:rPr>
      <w:t>, O</w:t>
    </w:r>
    <w:r w:rsidRPr="000619C9">
      <w:rPr>
        <w:sz w:val="20"/>
        <w:szCs w:val="20"/>
      </w:rPr>
      <w:t>nfalitis asociado a malformación del uraco en un neonato: reporte de caso</w:t>
    </w:r>
    <w:r>
      <w:rPr>
        <w:sz w:val="20"/>
        <w:szCs w:val="20"/>
      </w:rPr>
      <w:t xml:space="preserve">, </w:t>
    </w:r>
    <w:r w:rsidRPr="00743639">
      <w:rPr>
        <w:sz w:val="20"/>
        <w:szCs w:val="20"/>
      </w:rPr>
      <w:t>Revista Ciencias Básicas En Salud, 2(</w:t>
    </w:r>
    <w:r>
      <w:rPr>
        <w:sz w:val="20"/>
        <w:szCs w:val="20"/>
      </w:rPr>
      <w:t>2</w:t>
    </w:r>
    <w:r w:rsidRPr="00743639">
      <w:rPr>
        <w:sz w:val="20"/>
        <w:szCs w:val="20"/>
      </w:rPr>
      <w:t>):</w:t>
    </w:r>
    <w:r w:rsidR="007E5D05">
      <w:rPr>
        <w:sz w:val="20"/>
        <w:szCs w:val="20"/>
      </w:rPr>
      <w:t>83-90</w:t>
    </w:r>
    <w:r w:rsidRPr="00743639">
      <w:rPr>
        <w:sz w:val="20"/>
        <w:szCs w:val="20"/>
      </w:rPr>
      <w:t xml:space="preserve"> </w:t>
    </w:r>
    <w:r>
      <w:rPr>
        <w:sz w:val="20"/>
        <w:szCs w:val="20"/>
      </w:rPr>
      <w:t>, junio</w:t>
    </w:r>
    <w:r w:rsidRPr="00743639">
      <w:rPr>
        <w:sz w:val="20"/>
        <w:szCs w:val="20"/>
      </w:rPr>
      <w:t xml:space="preserve"> 2024, ISSN 2981-5800</w:t>
    </w:r>
    <w:r>
      <w:rPr>
        <w:sz w:val="20"/>
        <w:szCs w:val="20"/>
      </w:rPr>
      <w:t>.</w:t>
    </w:r>
  </w:p>
  <w:p w14:paraId="1938D087" w14:textId="77777777" w:rsidR="000619C9" w:rsidRDefault="000619C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05880C" w14:textId="77777777" w:rsidR="001B2B54" w:rsidRDefault="001B2B54" w:rsidP="00213A60">
      <w:pPr>
        <w:spacing w:line="240" w:lineRule="auto"/>
      </w:pPr>
      <w:r>
        <w:separator/>
      </w:r>
    </w:p>
  </w:footnote>
  <w:footnote w:type="continuationSeparator" w:id="0">
    <w:p w14:paraId="1FBEB5C6" w14:textId="77777777" w:rsidR="001B2B54" w:rsidRDefault="001B2B54" w:rsidP="00213A60">
      <w:pPr>
        <w:spacing w:line="240" w:lineRule="auto"/>
      </w:pPr>
      <w:r>
        <w:continuationSeparator/>
      </w:r>
    </w:p>
  </w:footnote>
  <w:footnote w:id="1">
    <w:p w14:paraId="415C0C18" w14:textId="00F118A8" w:rsidR="00213A60" w:rsidRPr="00213A60" w:rsidRDefault="00213A60">
      <w:pPr>
        <w:pStyle w:val="Textonotapie"/>
        <w:rPr>
          <w:lang w:val="es-CO"/>
        </w:rPr>
      </w:pPr>
      <w:r>
        <w:rPr>
          <w:rStyle w:val="Refdenotaalpie"/>
        </w:rPr>
        <w:footnoteRef/>
      </w:r>
      <w:r>
        <w:t xml:space="preserve"> </w:t>
      </w:r>
      <w:r>
        <w:rPr>
          <w:sz w:val="18"/>
          <w:szCs w:val="18"/>
        </w:rPr>
        <w:t>Estudiante Departamento de Medicina, Universidad de Pamplona, Colombia.</w:t>
      </w:r>
    </w:p>
  </w:footnote>
  <w:footnote w:id="2">
    <w:p w14:paraId="7CCA438C" w14:textId="1F5F7F06" w:rsidR="00213A60" w:rsidRPr="00213A60" w:rsidRDefault="00213A60">
      <w:pPr>
        <w:pStyle w:val="Textonotapie"/>
        <w:rPr>
          <w:lang w:val="es-CO"/>
        </w:rPr>
      </w:pPr>
      <w:r>
        <w:rPr>
          <w:rStyle w:val="Refdenotaalpie"/>
        </w:rPr>
        <w:footnoteRef/>
      </w:r>
      <w:r>
        <w:t xml:space="preserve"> </w:t>
      </w:r>
      <w:r>
        <w:rPr>
          <w:sz w:val="18"/>
          <w:szCs w:val="18"/>
        </w:rPr>
        <w:t>Asesora Disciplinaria, médica especialista en cirugía pediátrica. Docente Universidad de Pamplona, Colombia.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37AB43" w14:textId="115BF1AB" w:rsidR="0082033D" w:rsidRDefault="0082033D" w:rsidP="00585A83">
    <w:pPr>
      <w:pStyle w:val="Encabezado"/>
      <w:jc w:val="center"/>
    </w:pPr>
    <w:r>
      <w:t>REVISTA CIENCIAS BÁSICAS EN SALUD, 2(2):</w:t>
    </w:r>
    <w:r w:rsidR="007E5D05">
      <w:t>83-90</w:t>
    </w:r>
    <w:r>
      <w:t>. JUNIO 2024, ISSN 2981-5800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8A784A"/>
    <w:multiLevelType w:val="multilevel"/>
    <w:tmpl w:val="F37EF00E"/>
    <w:lvl w:ilvl="0">
      <w:start w:val="1"/>
      <w:numFmt w:val="decimal"/>
      <w:lvlText w:val="%1)"/>
      <w:lvlJc w:val="left"/>
      <w:pPr>
        <w:ind w:left="72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522983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316"/>
    <w:rsid w:val="000619C9"/>
    <w:rsid w:val="000C6191"/>
    <w:rsid w:val="00115CD1"/>
    <w:rsid w:val="001650AD"/>
    <w:rsid w:val="001A703B"/>
    <w:rsid w:val="001B2B54"/>
    <w:rsid w:val="00213A60"/>
    <w:rsid w:val="002C5895"/>
    <w:rsid w:val="002F5C5E"/>
    <w:rsid w:val="00326501"/>
    <w:rsid w:val="00405F28"/>
    <w:rsid w:val="004A1F46"/>
    <w:rsid w:val="00532B42"/>
    <w:rsid w:val="00585A83"/>
    <w:rsid w:val="00605316"/>
    <w:rsid w:val="00624364"/>
    <w:rsid w:val="00686C67"/>
    <w:rsid w:val="007E5D05"/>
    <w:rsid w:val="0082033D"/>
    <w:rsid w:val="008867FA"/>
    <w:rsid w:val="008B2008"/>
    <w:rsid w:val="00930329"/>
    <w:rsid w:val="009412CD"/>
    <w:rsid w:val="00B27273"/>
    <w:rsid w:val="00B66AC6"/>
    <w:rsid w:val="00C34155"/>
    <w:rsid w:val="00CD664D"/>
    <w:rsid w:val="00D570E7"/>
    <w:rsid w:val="00E46B8F"/>
    <w:rsid w:val="00E72158"/>
    <w:rsid w:val="00EA60D1"/>
    <w:rsid w:val="00F70D12"/>
    <w:rsid w:val="00FA04B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E15BC"/>
  <w15:docId w15:val="{29D5EA1B-EA74-43C4-B61C-24F6AC12B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s-419" w:eastAsia="es-C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character" w:styleId="nfasis">
    <w:name w:val="Emphasis"/>
    <w:basedOn w:val="Fuentedeprrafopredeter"/>
    <w:uiPriority w:val="20"/>
    <w:qFormat/>
    <w:rsid w:val="00405F28"/>
    <w:rPr>
      <w:i/>
      <w:iCs/>
    </w:rPr>
  </w:style>
  <w:style w:type="paragraph" w:styleId="NormalWeb">
    <w:name w:val="Normal (Web)"/>
    <w:basedOn w:val="Normal"/>
    <w:uiPriority w:val="99"/>
    <w:semiHidden/>
    <w:unhideWhenUsed/>
    <w:rsid w:val="00624364"/>
    <w:pPr>
      <w:spacing w:before="100" w:beforeAutospacing="1" w:after="100" w:afterAutospacing="1" w:line="240" w:lineRule="auto"/>
    </w:pPr>
    <w:rPr>
      <w:rFonts w:ascii="Times New Roman" w:eastAsia="Times New Roman" w:hAnsi="Times New Roman" w:cs="Times New Roman"/>
      <w:sz w:val="24"/>
      <w:szCs w:val="24"/>
      <w:lang w:val="es-CO"/>
    </w:rPr>
  </w:style>
  <w:style w:type="character" w:styleId="Hipervnculo">
    <w:name w:val="Hyperlink"/>
    <w:basedOn w:val="Fuentedeprrafopredeter"/>
    <w:uiPriority w:val="99"/>
    <w:unhideWhenUsed/>
    <w:rsid w:val="008867FA"/>
    <w:rPr>
      <w:color w:val="0000FF" w:themeColor="hyperlink"/>
      <w:u w:val="single"/>
    </w:rPr>
  </w:style>
  <w:style w:type="character" w:styleId="Mencinsinresolver">
    <w:name w:val="Unresolved Mention"/>
    <w:basedOn w:val="Fuentedeprrafopredeter"/>
    <w:uiPriority w:val="99"/>
    <w:semiHidden/>
    <w:unhideWhenUsed/>
    <w:rsid w:val="008867FA"/>
    <w:rPr>
      <w:color w:val="605E5C"/>
      <w:shd w:val="clear" w:color="auto" w:fill="E1DFDD"/>
    </w:rPr>
  </w:style>
  <w:style w:type="paragraph" w:styleId="Textonotapie">
    <w:name w:val="footnote text"/>
    <w:basedOn w:val="Normal"/>
    <w:link w:val="TextonotapieCar"/>
    <w:uiPriority w:val="99"/>
    <w:semiHidden/>
    <w:unhideWhenUsed/>
    <w:rsid w:val="00213A60"/>
    <w:pPr>
      <w:spacing w:line="240" w:lineRule="auto"/>
    </w:pPr>
    <w:rPr>
      <w:sz w:val="20"/>
      <w:szCs w:val="20"/>
    </w:rPr>
  </w:style>
  <w:style w:type="character" w:customStyle="1" w:styleId="TextonotapieCar">
    <w:name w:val="Texto nota pie Car"/>
    <w:basedOn w:val="Fuentedeprrafopredeter"/>
    <w:link w:val="Textonotapie"/>
    <w:uiPriority w:val="99"/>
    <w:semiHidden/>
    <w:rsid w:val="00213A60"/>
    <w:rPr>
      <w:sz w:val="20"/>
      <w:szCs w:val="20"/>
    </w:rPr>
  </w:style>
  <w:style w:type="character" w:styleId="Refdenotaalpie">
    <w:name w:val="footnote reference"/>
    <w:basedOn w:val="Fuentedeprrafopredeter"/>
    <w:uiPriority w:val="99"/>
    <w:semiHidden/>
    <w:unhideWhenUsed/>
    <w:rsid w:val="00213A60"/>
    <w:rPr>
      <w:vertAlign w:val="superscript"/>
    </w:rPr>
  </w:style>
  <w:style w:type="paragraph" w:styleId="Encabezado">
    <w:name w:val="header"/>
    <w:basedOn w:val="Normal"/>
    <w:link w:val="EncabezadoCar"/>
    <w:uiPriority w:val="99"/>
    <w:unhideWhenUsed/>
    <w:rsid w:val="0082033D"/>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82033D"/>
  </w:style>
  <w:style w:type="paragraph" w:styleId="Piedepgina">
    <w:name w:val="footer"/>
    <w:basedOn w:val="Normal"/>
    <w:link w:val="PiedepginaCar"/>
    <w:uiPriority w:val="99"/>
    <w:unhideWhenUsed/>
    <w:rsid w:val="0082033D"/>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8203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1234638">
      <w:bodyDiv w:val="1"/>
      <w:marLeft w:val="0"/>
      <w:marRight w:val="0"/>
      <w:marTop w:val="0"/>
      <w:marBottom w:val="0"/>
      <w:divBdr>
        <w:top w:val="none" w:sz="0" w:space="0" w:color="auto"/>
        <w:left w:val="none" w:sz="0" w:space="0" w:color="auto"/>
        <w:bottom w:val="none" w:sz="0" w:space="0" w:color="auto"/>
        <w:right w:val="none" w:sz="0" w:space="0" w:color="auto"/>
      </w:divBdr>
    </w:div>
    <w:div w:id="10841125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cielo.isciii.es/scielo.php?script=sci_arttext&amp;pid=S1139-76322016000300008" TargetMode="External"/><Relationship Id="rId18" Type="http://schemas.openxmlformats.org/officeDocument/2006/relationships/hyperlink" Target="https://pubmed.ncbi.nlm.nih.gov/?term=P%C3%A9rez%20Mart%C3%ADnez%20A%5BAuthor%5D"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piper.espacio-seram.com/index.php/seram/issue/view/4" TargetMode="External"/><Relationship Id="rId7" Type="http://schemas.openxmlformats.org/officeDocument/2006/relationships/endnotes" Target="endnotes.xml"/><Relationship Id="rId12" Type="http://schemas.openxmlformats.org/officeDocument/2006/relationships/hyperlink" Target="https://www.ncbi.nlm.nih.gov/books/NBK557723/" TargetMode="External"/><Relationship Id="rId17" Type="http://schemas.openxmlformats.org/officeDocument/2006/relationships/hyperlink" Target="https://pubmed.ncbi.nlm.nih.gov/?term=Ros%20Briones%20R%5BAuthor%5D" TargetMode="External"/><Relationship Id="rId25" Type="http://schemas.openxmlformats.org/officeDocument/2006/relationships/hyperlink" Target="http://scielo.isciii.es/scielo.php?script=sci_arttext&amp;pid=S0210-48062006001000011&amp;lng=es" TargetMode="External"/><Relationship Id="rId2" Type="http://schemas.openxmlformats.org/officeDocument/2006/relationships/numbering" Target="numbering.xml"/><Relationship Id="rId16" Type="http://schemas.openxmlformats.org/officeDocument/2006/relationships/hyperlink" Target="https://pubmed.ncbi.nlm.nih.gov/?term=Arredondo%20Montero%20J%5BAuthor%5D" TargetMode="External"/><Relationship Id="rId20" Type="http://schemas.openxmlformats.org/officeDocument/2006/relationships/hyperlink" Target="https://piper.espacio-seram.com/index.php/seram/issue/view/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journals.pan.pl/dlibra/publication/148760/edition/130902/content" TargetMode="External"/><Relationship Id="rId5" Type="http://schemas.openxmlformats.org/officeDocument/2006/relationships/webSettings" Target="webSettings.xml"/><Relationship Id="rId15" Type="http://schemas.openxmlformats.org/officeDocument/2006/relationships/hyperlink" Target="https://pubmed.ncbi.nlm.nih.gov/?term=Hern%C3%A1ndez%20Mart%C3%ADn%20S%5BAuthor%5D" TargetMode="External"/><Relationship Id="rId23" Type="http://schemas.openxmlformats.org/officeDocument/2006/relationships/hyperlink" Target="https://evidenciasenpediatria.es/files/41-14473-RUTA/AVC_39_TAC_cancer.pdf" TargetMode="External"/><Relationship Id="rId10" Type="http://schemas.openxmlformats.org/officeDocument/2006/relationships/image" Target="media/image1.png"/><Relationship Id="rId19" Type="http://schemas.openxmlformats.org/officeDocument/2006/relationships/hyperlink" Target="https://www.ncbi.nlm.nih.gov/pmc/articles/PMC10065034/"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pubmed.ncbi.nlm.nih.gov/?term=Ayuso%20Gonz%C3%A1lez%20L%5BAuthor%5D" TargetMode="External"/><Relationship Id="rId22" Type="http://schemas.openxmlformats.org/officeDocument/2006/relationships/hyperlink" Target="https://doi.org/10.3390/medicina58111621"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A37D6-4D7F-4F5C-8148-E236D580A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2810</Words>
  <Characters>15455</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johanna contteras</dc:creator>
  <cp:lastModifiedBy>Centro de Investigación y Desarrollo Tecnológico en Simulación</cp:lastModifiedBy>
  <cp:revision>5</cp:revision>
  <dcterms:created xsi:type="dcterms:W3CDTF">2024-04-30T16:18:00Z</dcterms:created>
  <dcterms:modified xsi:type="dcterms:W3CDTF">2024-05-12T00:32:00Z</dcterms:modified>
</cp:coreProperties>
</file>